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A2" w:rsidRPr="00907FA2" w:rsidRDefault="00907FA2" w:rsidP="00907F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center"/>
        <w:rPr>
          <w:rFonts w:ascii="Arial" w:hAnsi="Arial" w:cs="Arial"/>
          <w:b/>
          <w:bCs/>
          <w:sz w:val="24"/>
          <w:szCs w:val="24"/>
          <w:lang w:val="el-GR"/>
        </w:rPr>
      </w:pPr>
      <w:r w:rsidRPr="00907FA2">
        <w:rPr>
          <w:rFonts w:ascii="Arial" w:hAnsi="Arial" w:cs="Arial"/>
          <w:b/>
          <w:bCs/>
          <w:sz w:val="24"/>
          <w:szCs w:val="24"/>
          <w:lang w:val="el-GR"/>
        </w:rPr>
        <w:t>Ο περί του Δικαιώματος Πρόσβασης σε Πληροφορίες του Δημόσιου Τομέα Νόμος του 2017 (184(Ι) 2017)</w:t>
      </w:r>
    </w:p>
    <w:p w:rsidR="00907FA2" w:rsidRDefault="00907FA2" w:rsidP="00907FA2">
      <w:pPr>
        <w:spacing w:after="0" w:line="360" w:lineRule="auto"/>
        <w:jc w:val="both"/>
        <w:rPr>
          <w:rFonts w:ascii="Arial" w:hAnsi="Arial" w:cs="Arial"/>
          <w:b/>
          <w:bCs/>
          <w:sz w:val="24"/>
          <w:szCs w:val="24"/>
          <w:lang w:val="el-GR"/>
        </w:rPr>
      </w:pPr>
    </w:p>
    <w:p w:rsidR="00907FA2" w:rsidRDefault="00907FA2" w:rsidP="00907FA2">
      <w:pPr>
        <w:spacing w:after="0" w:line="360" w:lineRule="auto"/>
        <w:jc w:val="both"/>
        <w:rPr>
          <w:rFonts w:ascii="Arial" w:hAnsi="Arial" w:cs="Arial"/>
          <w:sz w:val="24"/>
          <w:szCs w:val="24"/>
          <w:lang w:val="el-GR"/>
        </w:rPr>
      </w:pPr>
      <w:r w:rsidRPr="00907FA2">
        <w:rPr>
          <w:rFonts w:ascii="Arial" w:hAnsi="Arial" w:cs="Arial"/>
          <w:b/>
          <w:bCs/>
          <w:sz w:val="24"/>
          <w:szCs w:val="24"/>
          <w:lang w:val="el-GR"/>
        </w:rPr>
        <w:t>Οποιοδήποτε φυσικό ή νομικό πρόσωπο έχει το δικαίωμα να αιτείται πρόσβαση σε πληροφορίες που βρίσκονται στην κατοχή δημόσιας αρχής</w:t>
      </w:r>
      <w:r w:rsidRPr="00907FA2">
        <w:rPr>
          <w:rFonts w:ascii="Arial" w:hAnsi="Arial" w:cs="Arial"/>
          <w:bCs/>
          <w:sz w:val="24"/>
          <w:szCs w:val="24"/>
          <w:lang w:val="el-GR"/>
        </w:rPr>
        <w:t xml:space="preserve"> </w:t>
      </w:r>
      <w:r>
        <w:rPr>
          <w:rFonts w:ascii="Arial" w:hAnsi="Arial" w:cs="Arial"/>
          <w:sz w:val="24"/>
          <w:szCs w:val="24"/>
          <w:lang w:val="el-GR"/>
        </w:rPr>
        <w:t>(Άρθρο 3(1).</w:t>
      </w:r>
    </w:p>
    <w:p w:rsidR="00907FA2" w:rsidRPr="00907FA2" w:rsidRDefault="00907FA2" w:rsidP="00907FA2">
      <w:pPr>
        <w:spacing w:after="0" w:line="360" w:lineRule="auto"/>
        <w:jc w:val="both"/>
        <w:rPr>
          <w:rFonts w:ascii="Arial" w:hAnsi="Arial" w:cs="Arial"/>
          <w:sz w:val="24"/>
          <w:szCs w:val="24"/>
          <w:lang w:val="el-GR"/>
        </w:rPr>
      </w:pPr>
    </w:p>
    <w:p w:rsidR="00907FA2" w:rsidRPr="00907FA2" w:rsidRDefault="00907FA2" w:rsidP="00907FA2">
      <w:pPr>
        <w:spacing w:after="0" w:line="360" w:lineRule="auto"/>
        <w:jc w:val="both"/>
        <w:rPr>
          <w:rFonts w:ascii="Arial" w:hAnsi="Arial" w:cs="Arial"/>
          <w:sz w:val="24"/>
          <w:szCs w:val="24"/>
          <w:lang w:val="el-GR"/>
        </w:rPr>
      </w:pPr>
      <w:r w:rsidRPr="00907FA2">
        <w:rPr>
          <w:rFonts w:ascii="Arial" w:hAnsi="Arial" w:cs="Arial"/>
          <w:bCs/>
          <w:sz w:val="24"/>
          <w:szCs w:val="24"/>
          <w:lang w:val="el-GR"/>
        </w:rPr>
        <w:t xml:space="preserve">Περιπτώσεις που </w:t>
      </w:r>
      <w:r w:rsidRPr="00907FA2">
        <w:rPr>
          <w:rFonts w:ascii="Arial" w:hAnsi="Arial" w:cs="Arial"/>
          <w:bCs/>
          <w:sz w:val="24"/>
          <w:szCs w:val="24"/>
          <w:u w:val="single"/>
          <w:lang w:val="el-GR"/>
        </w:rPr>
        <w:t>δεν εφαρμόζεται ο Νόμος</w:t>
      </w:r>
      <w:r w:rsidRPr="00907FA2">
        <w:rPr>
          <w:rFonts w:ascii="Arial" w:hAnsi="Arial" w:cs="Arial"/>
          <w:bCs/>
          <w:sz w:val="24"/>
          <w:szCs w:val="24"/>
          <w:lang w:val="el-GR"/>
        </w:rPr>
        <w:t xml:space="preserve"> (Άρθρο 3(2)):</w:t>
      </w:r>
    </w:p>
    <w:p w:rsidR="00000000" w:rsidRPr="00907FA2" w:rsidRDefault="00907FA2" w:rsidP="00907FA2">
      <w:pPr>
        <w:numPr>
          <w:ilvl w:val="0"/>
          <w:numId w:val="1"/>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Οι πληροφορίες αφορούν </w:t>
      </w:r>
      <w:r w:rsidRPr="00907FA2">
        <w:rPr>
          <w:rFonts w:ascii="Arial" w:hAnsi="Arial" w:cs="Arial"/>
          <w:bCs/>
          <w:sz w:val="24"/>
          <w:szCs w:val="24"/>
          <w:lang w:val="el-GR"/>
        </w:rPr>
        <w:t>δεδομένα προσωπικού χαρακτήρα</w:t>
      </w:r>
      <w:r w:rsidRPr="00907FA2">
        <w:rPr>
          <w:rFonts w:ascii="Arial" w:hAnsi="Arial" w:cs="Arial"/>
          <w:sz w:val="24"/>
          <w:szCs w:val="24"/>
          <w:lang w:val="el-GR"/>
        </w:rPr>
        <w:t xml:space="preserve">, είτε ο </w:t>
      </w:r>
      <w:proofErr w:type="spellStart"/>
      <w:r w:rsidRPr="00907FA2">
        <w:rPr>
          <w:rFonts w:ascii="Arial" w:hAnsi="Arial" w:cs="Arial"/>
          <w:sz w:val="24"/>
          <w:szCs w:val="24"/>
          <w:lang w:val="el-GR"/>
        </w:rPr>
        <w:t>αιτητής</w:t>
      </w:r>
      <w:proofErr w:type="spellEnd"/>
      <w:r w:rsidRPr="00907FA2">
        <w:rPr>
          <w:rFonts w:ascii="Arial" w:hAnsi="Arial" w:cs="Arial"/>
          <w:sz w:val="24"/>
          <w:szCs w:val="24"/>
          <w:lang w:val="el-GR"/>
        </w:rPr>
        <w:t xml:space="preserve"> είναι το υποκείμενο των δεδομένων είτε τρίτο πρόσωπο προς αυτά </w:t>
      </w:r>
      <w:r w:rsidRPr="00907FA2">
        <w:rPr>
          <w:rFonts w:ascii="Arial" w:hAnsi="Arial" w:cs="Arial"/>
          <w:sz w:val="24"/>
          <w:szCs w:val="24"/>
          <w:lang w:val="el-GR"/>
        </w:rPr>
        <w:t>(π.χ. ονοματε</w:t>
      </w:r>
      <w:r w:rsidRPr="00907FA2">
        <w:rPr>
          <w:rFonts w:ascii="Arial" w:hAnsi="Arial" w:cs="Arial"/>
          <w:sz w:val="24"/>
          <w:szCs w:val="24"/>
          <w:lang w:val="el-GR"/>
        </w:rPr>
        <w:t xml:space="preserve">πώνυμο, </w:t>
      </w:r>
      <w:proofErr w:type="spellStart"/>
      <w:r w:rsidRPr="00907FA2">
        <w:rPr>
          <w:rFonts w:ascii="Arial" w:hAnsi="Arial" w:cs="Arial"/>
          <w:sz w:val="24"/>
          <w:szCs w:val="24"/>
          <w:lang w:val="el-GR"/>
        </w:rPr>
        <w:t>αρ</w:t>
      </w:r>
      <w:proofErr w:type="spellEnd"/>
      <w:r w:rsidRPr="00907FA2">
        <w:rPr>
          <w:rFonts w:ascii="Arial" w:hAnsi="Arial" w:cs="Arial"/>
          <w:sz w:val="24"/>
          <w:szCs w:val="24"/>
          <w:lang w:val="el-GR"/>
        </w:rPr>
        <w:t xml:space="preserve">. τηλεφώνου, διεύθυνση διαμονής, email, επάγγελμα, </w:t>
      </w:r>
      <w:proofErr w:type="spellStart"/>
      <w:r w:rsidRPr="00907FA2">
        <w:rPr>
          <w:rFonts w:ascii="Arial" w:hAnsi="Arial" w:cs="Arial"/>
          <w:sz w:val="24"/>
          <w:szCs w:val="24"/>
          <w:lang w:val="el-GR"/>
        </w:rPr>
        <w:t>ημερ</w:t>
      </w:r>
      <w:proofErr w:type="spellEnd"/>
      <w:r w:rsidRPr="00907FA2">
        <w:rPr>
          <w:rFonts w:ascii="Arial" w:hAnsi="Arial" w:cs="Arial"/>
          <w:sz w:val="24"/>
          <w:szCs w:val="24"/>
          <w:lang w:val="el-GR"/>
        </w:rPr>
        <w:t>. γέννησης)</w:t>
      </w:r>
    </w:p>
    <w:p w:rsidR="00000000" w:rsidRPr="00907FA2" w:rsidRDefault="00907FA2" w:rsidP="00907FA2">
      <w:pPr>
        <w:numPr>
          <w:ilvl w:val="0"/>
          <w:numId w:val="1"/>
        </w:numPr>
        <w:spacing w:after="0" w:line="360" w:lineRule="auto"/>
        <w:jc w:val="both"/>
        <w:rPr>
          <w:rFonts w:ascii="Arial" w:hAnsi="Arial" w:cs="Arial"/>
          <w:sz w:val="24"/>
          <w:szCs w:val="24"/>
          <w:lang w:val="el-GR"/>
        </w:rPr>
      </w:pPr>
      <w:r w:rsidRPr="00907FA2">
        <w:rPr>
          <w:rFonts w:ascii="Arial" w:hAnsi="Arial" w:cs="Arial"/>
          <w:sz w:val="24"/>
          <w:szCs w:val="24"/>
          <w:lang w:val="el-GR"/>
        </w:rPr>
        <w:t>Περιπτώσεις που η αποκάλυψη των πληροφοριών:</w:t>
      </w:r>
    </w:p>
    <w:p w:rsidR="00000000" w:rsidRPr="00907FA2" w:rsidRDefault="00907FA2" w:rsidP="00907FA2">
      <w:pPr>
        <w:numPr>
          <w:ilvl w:val="1"/>
          <w:numId w:val="1"/>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Ρυθμίζεται από </w:t>
      </w:r>
      <w:r w:rsidRPr="00907FA2">
        <w:rPr>
          <w:rFonts w:ascii="Arial" w:hAnsi="Arial" w:cs="Arial"/>
          <w:sz w:val="24"/>
          <w:szCs w:val="24"/>
          <w:lang w:val="el-GR"/>
        </w:rPr>
        <w:t>ειδική</w:t>
      </w:r>
      <w:r w:rsidRPr="00907FA2">
        <w:rPr>
          <w:rFonts w:ascii="Arial" w:hAnsi="Arial" w:cs="Arial"/>
          <w:bCs/>
          <w:sz w:val="24"/>
          <w:szCs w:val="24"/>
          <w:lang w:val="el-GR"/>
        </w:rPr>
        <w:t xml:space="preserve"> νομοθεσία </w:t>
      </w:r>
      <w:r w:rsidRPr="00907FA2">
        <w:rPr>
          <w:rFonts w:ascii="Arial" w:hAnsi="Arial" w:cs="Arial"/>
          <w:sz w:val="24"/>
          <w:szCs w:val="24"/>
          <w:lang w:val="el-GR"/>
        </w:rPr>
        <w:t>περί πρόσβασης σε πληροφορίες</w:t>
      </w:r>
    </w:p>
    <w:p w:rsidR="00000000" w:rsidRPr="00907FA2" w:rsidRDefault="00907FA2" w:rsidP="00907FA2">
      <w:pPr>
        <w:numPr>
          <w:ilvl w:val="1"/>
          <w:numId w:val="1"/>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Δεν είναι </w:t>
      </w:r>
      <w:r w:rsidRPr="00907FA2">
        <w:rPr>
          <w:rFonts w:ascii="Arial" w:hAnsi="Arial" w:cs="Arial"/>
          <w:bCs/>
          <w:sz w:val="24"/>
          <w:szCs w:val="24"/>
          <w:lang w:val="el-GR"/>
        </w:rPr>
        <w:t>συμβατή με υποχρεώσεις</w:t>
      </w:r>
      <w:r w:rsidRPr="00907FA2">
        <w:rPr>
          <w:rFonts w:ascii="Arial" w:hAnsi="Arial" w:cs="Arial"/>
          <w:sz w:val="24"/>
          <w:szCs w:val="24"/>
          <w:lang w:val="el-GR"/>
        </w:rPr>
        <w:t xml:space="preserve"> που επιβάλλονται από την </w:t>
      </w:r>
      <w:r w:rsidRPr="00907FA2">
        <w:rPr>
          <w:rFonts w:ascii="Arial" w:hAnsi="Arial" w:cs="Arial"/>
          <w:bCs/>
          <w:sz w:val="24"/>
          <w:szCs w:val="24"/>
          <w:lang w:val="el-GR"/>
        </w:rPr>
        <w:t>ΕΕ</w:t>
      </w:r>
    </w:p>
    <w:p w:rsidR="00000000" w:rsidRPr="00907FA2" w:rsidRDefault="00907FA2" w:rsidP="00907FA2">
      <w:pPr>
        <w:numPr>
          <w:ilvl w:val="1"/>
          <w:numId w:val="1"/>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Θα συνιστούσε ή θα τιμωρείτο ως </w:t>
      </w:r>
      <w:r w:rsidRPr="00907FA2">
        <w:rPr>
          <w:rFonts w:ascii="Arial" w:hAnsi="Arial" w:cs="Arial"/>
          <w:bCs/>
          <w:sz w:val="24"/>
          <w:szCs w:val="24"/>
          <w:lang w:val="el-GR"/>
        </w:rPr>
        <w:t>αδίκημα περιφρόνησης δικαστηρίου</w:t>
      </w:r>
    </w:p>
    <w:p w:rsidR="00907FA2" w:rsidRDefault="00907FA2" w:rsidP="00907FA2">
      <w:pPr>
        <w:spacing w:after="0" w:line="360" w:lineRule="auto"/>
        <w:jc w:val="both"/>
        <w:rPr>
          <w:rFonts w:ascii="Arial" w:hAnsi="Arial" w:cs="Arial"/>
          <w:sz w:val="24"/>
          <w:szCs w:val="24"/>
          <w:lang w:val="el-GR"/>
        </w:rPr>
      </w:pPr>
    </w:p>
    <w:p w:rsidR="00000000" w:rsidRPr="00907FA2" w:rsidRDefault="00907FA2" w:rsidP="00907FA2">
      <w:p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Για το σκοπό αυτό </w:t>
      </w:r>
      <w:r w:rsidRPr="00907FA2">
        <w:rPr>
          <w:rFonts w:ascii="Arial" w:hAnsi="Arial" w:cs="Arial"/>
          <w:b/>
          <w:sz w:val="24"/>
          <w:szCs w:val="24"/>
          <w:lang w:val="el-GR"/>
        </w:rPr>
        <w:t>θα πρέπει να υποβληθεί γραπτή αίτηση</w:t>
      </w:r>
      <w:r w:rsidRPr="00907FA2">
        <w:rPr>
          <w:rFonts w:ascii="Arial" w:hAnsi="Arial" w:cs="Arial"/>
          <w:sz w:val="24"/>
          <w:szCs w:val="24"/>
          <w:lang w:val="el-GR"/>
        </w:rPr>
        <w:t xml:space="preserve"> για παροχή πληροφοριών.  Η </w:t>
      </w:r>
      <w:r w:rsidRPr="00907FA2">
        <w:rPr>
          <w:rFonts w:ascii="Arial" w:hAnsi="Arial" w:cs="Arial"/>
          <w:sz w:val="24"/>
          <w:szCs w:val="24"/>
          <w:lang w:val="el-GR"/>
        </w:rPr>
        <w:t>Γραπτή αίτηση θα πρέπει να</w:t>
      </w:r>
      <w:r w:rsidRPr="00907FA2">
        <w:rPr>
          <w:rFonts w:ascii="Arial" w:hAnsi="Arial" w:cs="Arial"/>
          <w:sz w:val="24"/>
          <w:szCs w:val="24"/>
          <w:lang w:val="el-GR"/>
        </w:rPr>
        <w:t xml:space="preserve"> περιλαμβάνει:</w:t>
      </w:r>
    </w:p>
    <w:p w:rsidR="00000000" w:rsidRPr="00907FA2" w:rsidRDefault="00907FA2" w:rsidP="00907FA2">
      <w:pPr>
        <w:numPr>
          <w:ilvl w:val="1"/>
          <w:numId w:val="3"/>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Όνομα </w:t>
      </w:r>
      <w:proofErr w:type="spellStart"/>
      <w:r w:rsidRPr="00907FA2">
        <w:rPr>
          <w:rFonts w:ascii="Arial" w:hAnsi="Arial" w:cs="Arial"/>
          <w:sz w:val="24"/>
          <w:szCs w:val="24"/>
          <w:lang w:val="el-GR"/>
        </w:rPr>
        <w:t>αιτητή</w:t>
      </w:r>
      <w:proofErr w:type="spellEnd"/>
    </w:p>
    <w:p w:rsidR="00000000" w:rsidRPr="00907FA2" w:rsidRDefault="00907FA2" w:rsidP="00907FA2">
      <w:pPr>
        <w:numPr>
          <w:ilvl w:val="1"/>
          <w:numId w:val="3"/>
        </w:numPr>
        <w:spacing w:after="0" w:line="360" w:lineRule="auto"/>
        <w:jc w:val="both"/>
        <w:rPr>
          <w:rFonts w:ascii="Arial" w:hAnsi="Arial" w:cs="Arial"/>
          <w:sz w:val="24"/>
          <w:szCs w:val="24"/>
          <w:lang w:val="el-GR"/>
        </w:rPr>
      </w:pPr>
      <w:r w:rsidRPr="00907FA2">
        <w:rPr>
          <w:rFonts w:ascii="Arial" w:hAnsi="Arial" w:cs="Arial"/>
          <w:sz w:val="24"/>
          <w:szCs w:val="24"/>
          <w:lang w:val="el-GR"/>
        </w:rPr>
        <w:t>Διεύθυνση επικοινωνίας</w:t>
      </w:r>
    </w:p>
    <w:p w:rsidR="00000000" w:rsidRPr="00907FA2" w:rsidRDefault="00907FA2" w:rsidP="00907FA2">
      <w:pPr>
        <w:numPr>
          <w:ilvl w:val="1"/>
          <w:numId w:val="3"/>
        </w:numPr>
        <w:spacing w:after="0" w:line="360" w:lineRule="auto"/>
        <w:jc w:val="both"/>
        <w:rPr>
          <w:rFonts w:ascii="Arial" w:hAnsi="Arial" w:cs="Arial"/>
          <w:sz w:val="24"/>
          <w:szCs w:val="24"/>
          <w:lang w:val="el-GR"/>
        </w:rPr>
      </w:pPr>
      <w:r w:rsidRPr="00907FA2">
        <w:rPr>
          <w:rFonts w:ascii="Arial" w:hAnsi="Arial" w:cs="Arial"/>
          <w:sz w:val="24"/>
          <w:szCs w:val="24"/>
          <w:lang w:val="el-GR"/>
        </w:rPr>
        <w:t>Περιγραφή των πληροφοριών που ζητούνται</w:t>
      </w:r>
    </w:p>
    <w:p w:rsidR="00907FA2" w:rsidRDefault="00907FA2" w:rsidP="00907FA2">
      <w:pPr>
        <w:spacing w:after="0" w:line="360" w:lineRule="auto"/>
        <w:jc w:val="both"/>
        <w:rPr>
          <w:rFonts w:ascii="Arial" w:hAnsi="Arial" w:cs="Arial"/>
          <w:sz w:val="24"/>
          <w:szCs w:val="24"/>
          <w:lang w:val="el-GR"/>
        </w:rPr>
      </w:pPr>
    </w:p>
    <w:p w:rsidR="00907FA2" w:rsidRPr="00907FA2" w:rsidRDefault="00907FA2" w:rsidP="00907FA2">
      <w:pPr>
        <w:spacing w:after="0" w:line="360" w:lineRule="auto"/>
        <w:jc w:val="both"/>
        <w:rPr>
          <w:rFonts w:ascii="Arial" w:hAnsi="Arial" w:cs="Arial"/>
          <w:sz w:val="24"/>
          <w:szCs w:val="24"/>
          <w:lang w:val="el-GR"/>
        </w:rPr>
      </w:pPr>
      <w:r w:rsidRPr="00907FA2">
        <w:rPr>
          <w:rFonts w:ascii="Arial" w:hAnsi="Arial" w:cs="Arial"/>
          <w:sz w:val="24"/>
          <w:szCs w:val="24"/>
          <w:lang w:val="el-GR"/>
        </w:rPr>
        <w:t>Η δημόσια αρχή</w:t>
      </w:r>
      <w:r>
        <w:rPr>
          <w:rFonts w:ascii="Arial" w:hAnsi="Arial" w:cs="Arial"/>
          <w:sz w:val="24"/>
          <w:szCs w:val="24"/>
          <w:lang w:val="el-GR"/>
        </w:rPr>
        <w:t xml:space="preserve"> μόλις λάβει την αίτηση προχωρεί στα πιο κάτω</w:t>
      </w:r>
      <w:r w:rsidRPr="00907FA2">
        <w:rPr>
          <w:rFonts w:ascii="Arial" w:hAnsi="Arial" w:cs="Arial"/>
          <w:sz w:val="24"/>
          <w:szCs w:val="24"/>
          <w:lang w:val="el-GR"/>
        </w:rPr>
        <w:t>:</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lastRenderedPageBreak/>
        <w:t xml:space="preserve"> </w:t>
      </w:r>
      <w:r w:rsidRPr="00907FA2">
        <w:rPr>
          <w:rFonts w:ascii="Arial" w:hAnsi="Arial" w:cs="Arial"/>
          <w:sz w:val="24"/>
          <w:szCs w:val="24"/>
          <w:lang w:val="el-GR"/>
        </w:rPr>
        <w:t xml:space="preserve">Αν χρειάζεται </w:t>
      </w:r>
      <w:r w:rsidRPr="00907FA2">
        <w:rPr>
          <w:rFonts w:ascii="Arial" w:hAnsi="Arial" w:cs="Arial"/>
          <w:sz w:val="24"/>
          <w:szCs w:val="24"/>
          <w:lang w:val="el-GR"/>
        </w:rPr>
        <w:t xml:space="preserve">διευκρινήσεις ή πρόσθετες πληροφορίες, για την ταυτοποίηση και τον εντοπισμό των ζητούμενων πληροφοριών, ενημερώνει σχετικά τον </w:t>
      </w:r>
      <w:proofErr w:type="spellStart"/>
      <w:r w:rsidRPr="00907FA2">
        <w:rPr>
          <w:rFonts w:ascii="Arial" w:hAnsi="Arial" w:cs="Arial"/>
          <w:sz w:val="24"/>
          <w:szCs w:val="24"/>
          <w:lang w:val="el-GR"/>
        </w:rPr>
        <w:t>αιτητή</w:t>
      </w:r>
      <w:proofErr w:type="spellEnd"/>
      <w:r w:rsidRPr="00907FA2">
        <w:rPr>
          <w:rFonts w:ascii="Arial" w:hAnsi="Arial" w:cs="Arial"/>
          <w:sz w:val="24"/>
          <w:szCs w:val="24"/>
          <w:lang w:val="el-GR"/>
        </w:rPr>
        <w:t xml:space="preserve">. </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Μέχρι να τις λάβει, απαλλάσ</w:t>
      </w:r>
      <w:r w:rsidRPr="00907FA2">
        <w:rPr>
          <w:rFonts w:ascii="Arial" w:hAnsi="Arial" w:cs="Arial"/>
          <w:sz w:val="24"/>
          <w:szCs w:val="24"/>
          <w:lang w:val="el-GR"/>
        </w:rPr>
        <w:t>σεται από την υποχρέωση επιβεβαίωσης ή μη της κατοχής των πληροφοριών και παροχής τους</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Κοινοποιεί τα </w:t>
      </w:r>
      <w:r w:rsidRPr="00907FA2">
        <w:rPr>
          <w:rFonts w:ascii="Arial" w:hAnsi="Arial" w:cs="Arial"/>
          <w:b/>
          <w:bCs/>
          <w:sz w:val="24"/>
          <w:szCs w:val="24"/>
          <w:u w:val="single"/>
          <w:lang w:val="el-GR"/>
        </w:rPr>
        <w:t>τέλη</w:t>
      </w:r>
      <w:r w:rsidRPr="00907FA2">
        <w:rPr>
          <w:rFonts w:ascii="Arial" w:hAnsi="Arial" w:cs="Arial"/>
          <w:b/>
          <w:bCs/>
          <w:sz w:val="24"/>
          <w:szCs w:val="24"/>
          <w:lang w:val="el-GR"/>
        </w:rPr>
        <w:t xml:space="preserve"> </w:t>
      </w:r>
      <w:r w:rsidRPr="00907FA2">
        <w:rPr>
          <w:rFonts w:ascii="Arial" w:hAnsi="Arial" w:cs="Arial"/>
          <w:sz w:val="24"/>
          <w:szCs w:val="24"/>
          <w:lang w:val="el-GR"/>
        </w:rPr>
        <w:t xml:space="preserve">σε περίπτωση που επιβάλλονται, το </w:t>
      </w:r>
      <w:r w:rsidRPr="00907FA2">
        <w:rPr>
          <w:rFonts w:ascii="Arial" w:hAnsi="Arial" w:cs="Arial"/>
          <w:sz w:val="24"/>
          <w:szCs w:val="24"/>
          <w:lang w:val="el-GR"/>
        </w:rPr>
        <w:t xml:space="preserve">οποία πρέπει να καταβληθούν εντός </w:t>
      </w:r>
      <w:r w:rsidRPr="00907FA2">
        <w:rPr>
          <w:rFonts w:ascii="Arial" w:hAnsi="Arial" w:cs="Arial"/>
          <w:b/>
          <w:bCs/>
          <w:sz w:val="24"/>
          <w:szCs w:val="24"/>
          <w:u w:val="single"/>
          <w:lang w:val="el-GR"/>
        </w:rPr>
        <w:t xml:space="preserve">τριών (3) μηνών </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Διεκπεραιώνει την </w:t>
      </w:r>
      <w:r w:rsidRPr="00907FA2">
        <w:rPr>
          <w:rFonts w:ascii="Arial" w:hAnsi="Arial" w:cs="Arial"/>
          <w:sz w:val="24"/>
          <w:szCs w:val="24"/>
          <w:lang w:val="el-GR"/>
        </w:rPr>
        <w:t xml:space="preserve">αίτηση εντός </w:t>
      </w:r>
      <w:r w:rsidRPr="00907FA2">
        <w:rPr>
          <w:rFonts w:ascii="Arial" w:hAnsi="Arial" w:cs="Arial"/>
          <w:b/>
          <w:bCs/>
          <w:sz w:val="24"/>
          <w:szCs w:val="24"/>
          <w:u w:val="single"/>
          <w:lang w:val="el-GR"/>
        </w:rPr>
        <w:t>τριάντα (30) ημερών</w:t>
      </w:r>
      <w:r w:rsidRPr="00907FA2">
        <w:rPr>
          <w:rFonts w:ascii="Arial" w:hAnsi="Arial" w:cs="Arial"/>
          <w:b/>
          <w:bCs/>
          <w:sz w:val="24"/>
          <w:szCs w:val="24"/>
          <w:u w:val="single"/>
          <w:lang w:val="el-GR"/>
        </w:rPr>
        <w:t xml:space="preserve"> </w:t>
      </w:r>
      <w:r w:rsidRPr="00907FA2">
        <w:rPr>
          <w:rFonts w:ascii="Arial" w:hAnsi="Arial" w:cs="Arial"/>
          <w:sz w:val="24"/>
          <w:szCs w:val="24"/>
          <w:lang w:val="el-GR"/>
        </w:rPr>
        <w:t>από την αίτηση ή την καταβολή τελών</w:t>
      </w:r>
      <w:r w:rsidRPr="00907FA2">
        <w:rPr>
          <w:rFonts w:ascii="Arial" w:hAnsi="Arial" w:cs="Arial"/>
          <w:b/>
          <w:bCs/>
          <w:sz w:val="24"/>
          <w:szCs w:val="24"/>
          <w:lang w:val="el-GR"/>
        </w:rPr>
        <w:t xml:space="preserve"> εκτός </w:t>
      </w:r>
      <w:r w:rsidRPr="00907FA2">
        <w:rPr>
          <w:rFonts w:ascii="Arial" w:hAnsi="Arial" w:cs="Arial"/>
          <w:sz w:val="24"/>
          <w:szCs w:val="24"/>
          <w:lang w:val="el-GR"/>
        </w:rPr>
        <w:t xml:space="preserve">σε περιπτώσεις που εξετάζεται η εφαρμογή </w:t>
      </w:r>
      <w:r w:rsidRPr="00907FA2">
        <w:rPr>
          <w:rFonts w:ascii="Arial" w:hAnsi="Arial" w:cs="Arial"/>
          <w:b/>
          <w:bCs/>
          <w:sz w:val="24"/>
          <w:szCs w:val="24"/>
          <w:lang w:val="el-GR"/>
        </w:rPr>
        <w:t>εξαίρεσης</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Η περίοδος μπορεί να επεκταθεί από:</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Υπουργικό Συμβούλιο</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Κανονισμούς</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Επίτροπο</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Παρέχει τις πληροφορίες στη μορφή που ζητήθηκαν ή με άλλο εύλογο τρόπο</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Σε περίπτωση που το κόστος παροχής πληροφοριών υπερβαίνει το εύλογο κόστος, η αρμόδια αρχή:</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Δεν υποχρεούται να τις παρέχει </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Δεν απαλλάσσεται από την υποχρέωση επιβεβαίωσης ή άρνησης κατοχής πληροφοριών, εκτός αν το κόστος της επιβεβαίωσης από μόνο του υπερβαίνει το εύλογο κόστος</w:t>
      </w:r>
      <w:r w:rsidRPr="00907FA2">
        <w:rPr>
          <w:rFonts w:ascii="Arial" w:hAnsi="Arial" w:cs="Arial"/>
          <w:sz w:val="24"/>
          <w:szCs w:val="24"/>
          <w:lang w:val="el-GR"/>
        </w:rPr>
        <w:t xml:space="preserve"> </w:t>
      </w:r>
      <w:r w:rsidRPr="00907FA2">
        <w:rPr>
          <w:rFonts w:ascii="Arial" w:hAnsi="Arial" w:cs="Arial"/>
          <w:sz w:val="24"/>
          <w:szCs w:val="24"/>
          <w:lang w:val="el-GR"/>
        </w:rPr>
        <w:t>(Άρθρο 15)</w:t>
      </w:r>
    </w:p>
    <w:p w:rsidR="00000000" w:rsidRPr="00907FA2" w:rsidRDefault="00907FA2" w:rsidP="00907FA2">
      <w:pPr>
        <w:numPr>
          <w:ilvl w:val="0"/>
          <w:numId w:val="4"/>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Η δημόσια αρχή μπορεί να παρέχει τις εν λόγω πληροφορίες επιβάλλοντας τέλος παροχής των ζητούμενων πληροφοριών, το ύψος και η μέθοδος υπολογισμού του οποίου καθορίζεται σε Κανονισμούς ή σε ειδικές διατάξεις υφιστάμενου νόμου </w:t>
      </w:r>
      <w:r w:rsidRPr="00907FA2">
        <w:rPr>
          <w:rFonts w:ascii="Arial" w:hAnsi="Arial" w:cs="Arial"/>
          <w:sz w:val="24"/>
          <w:szCs w:val="24"/>
          <w:lang w:val="el-GR"/>
        </w:rPr>
        <w:t>(Άρθρο 16)</w:t>
      </w:r>
    </w:p>
    <w:p w:rsidR="00907FA2" w:rsidRDefault="00907FA2" w:rsidP="00907FA2">
      <w:pPr>
        <w:spacing w:after="0" w:line="360" w:lineRule="auto"/>
        <w:ind w:left="360"/>
        <w:jc w:val="both"/>
        <w:rPr>
          <w:rFonts w:ascii="Arial" w:hAnsi="Arial" w:cs="Arial"/>
          <w:sz w:val="24"/>
          <w:szCs w:val="24"/>
          <w:lang w:val="el-GR"/>
        </w:rPr>
      </w:pPr>
    </w:p>
    <w:p w:rsidR="00000000" w:rsidRPr="00907FA2" w:rsidRDefault="00907FA2" w:rsidP="00907FA2">
      <w:pPr>
        <w:spacing w:after="0" w:line="360" w:lineRule="auto"/>
        <w:ind w:left="360"/>
        <w:jc w:val="both"/>
        <w:rPr>
          <w:rFonts w:ascii="Arial" w:hAnsi="Arial" w:cs="Arial"/>
          <w:sz w:val="24"/>
          <w:szCs w:val="24"/>
          <w:lang w:val="el-GR"/>
        </w:rPr>
      </w:pPr>
      <w:r w:rsidRPr="00907FA2">
        <w:rPr>
          <w:rFonts w:ascii="Arial" w:hAnsi="Arial" w:cs="Arial"/>
          <w:sz w:val="24"/>
          <w:szCs w:val="24"/>
          <w:lang w:val="el-GR"/>
        </w:rPr>
        <w:t xml:space="preserve">Σε περίπτωση </w:t>
      </w:r>
      <w:r w:rsidRPr="00907FA2">
        <w:rPr>
          <w:rFonts w:ascii="Arial" w:hAnsi="Arial" w:cs="Arial"/>
          <w:b/>
          <w:sz w:val="24"/>
          <w:szCs w:val="24"/>
          <w:u w:val="single"/>
          <w:lang w:val="el-GR"/>
        </w:rPr>
        <w:t>απόρριψης της αίτησης</w:t>
      </w:r>
      <w:r w:rsidRPr="00907FA2">
        <w:rPr>
          <w:rFonts w:ascii="Arial" w:hAnsi="Arial" w:cs="Arial"/>
          <w:sz w:val="24"/>
          <w:szCs w:val="24"/>
          <w:lang w:val="el-GR"/>
        </w:rPr>
        <w:t xml:space="preserve">, η δημόσια αρχή  κοινοποιεί ειδοποίηση </w:t>
      </w:r>
      <w:r w:rsidRPr="00907FA2">
        <w:rPr>
          <w:rFonts w:ascii="Arial" w:hAnsi="Arial" w:cs="Arial"/>
          <w:sz w:val="24"/>
          <w:szCs w:val="24"/>
          <w:lang w:val="el-GR"/>
        </w:rPr>
        <w:t xml:space="preserve">στον </w:t>
      </w:r>
      <w:proofErr w:type="spellStart"/>
      <w:r w:rsidRPr="00907FA2">
        <w:rPr>
          <w:rFonts w:ascii="Arial" w:hAnsi="Arial" w:cs="Arial"/>
          <w:sz w:val="24"/>
          <w:szCs w:val="24"/>
          <w:lang w:val="el-GR"/>
        </w:rPr>
        <w:t>αιτητή</w:t>
      </w:r>
      <w:proofErr w:type="spellEnd"/>
      <w:r w:rsidRPr="00907FA2">
        <w:rPr>
          <w:rFonts w:ascii="Arial" w:hAnsi="Arial" w:cs="Arial"/>
          <w:sz w:val="24"/>
          <w:szCs w:val="24"/>
          <w:lang w:val="el-GR"/>
        </w:rPr>
        <w:t xml:space="preserve"> στην οποία:</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b/>
          <w:bCs/>
          <w:sz w:val="24"/>
          <w:szCs w:val="24"/>
          <w:lang w:val="el-GR"/>
        </w:rPr>
        <w:t>Δηλώνεται η απόφαση για απόρριψη της αίτησης</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b/>
          <w:bCs/>
          <w:sz w:val="24"/>
          <w:szCs w:val="24"/>
          <w:lang w:val="el-GR"/>
        </w:rPr>
        <w:lastRenderedPageBreak/>
        <w:t>Καταγράφεται η εξαίρεση του Νόμου στην οποία στηρίζεται η απόφασή</w:t>
      </w:r>
    </w:p>
    <w:p w:rsidR="00000000" w:rsidRPr="00907FA2" w:rsidRDefault="00907FA2" w:rsidP="00907FA2">
      <w:pPr>
        <w:numPr>
          <w:ilvl w:val="1"/>
          <w:numId w:val="4"/>
        </w:numPr>
        <w:spacing w:after="0" w:line="360" w:lineRule="auto"/>
        <w:jc w:val="both"/>
        <w:rPr>
          <w:rFonts w:ascii="Arial" w:hAnsi="Arial" w:cs="Arial"/>
          <w:sz w:val="24"/>
          <w:szCs w:val="24"/>
          <w:lang w:val="el-GR"/>
        </w:rPr>
      </w:pPr>
      <w:r w:rsidRPr="00907FA2">
        <w:rPr>
          <w:rFonts w:ascii="Arial" w:hAnsi="Arial" w:cs="Arial"/>
          <w:b/>
          <w:bCs/>
          <w:sz w:val="24"/>
          <w:szCs w:val="24"/>
          <w:lang w:val="el-GR"/>
        </w:rPr>
        <w:t>Καταγράφονται οι λόγοι για τους οποίους εφαρμόζεται η εξαίρεση</w:t>
      </w:r>
      <w:r w:rsidRPr="00907FA2">
        <w:rPr>
          <w:rFonts w:ascii="Arial" w:hAnsi="Arial" w:cs="Arial"/>
          <w:b/>
          <w:bCs/>
          <w:sz w:val="24"/>
          <w:szCs w:val="24"/>
          <w:lang w:val="el-GR"/>
        </w:rPr>
        <w:t>.</w:t>
      </w:r>
    </w:p>
    <w:p w:rsidR="00907FA2" w:rsidRPr="00907FA2" w:rsidRDefault="00907FA2" w:rsidP="00907FA2">
      <w:pPr>
        <w:spacing w:after="0" w:line="360" w:lineRule="auto"/>
        <w:jc w:val="both"/>
        <w:rPr>
          <w:rFonts w:ascii="Arial" w:hAnsi="Arial" w:cs="Arial"/>
          <w:sz w:val="24"/>
          <w:szCs w:val="24"/>
          <w:lang w:val="el-GR"/>
        </w:rPr>
      </w:pPr>
      <w:r w:rsidRPr="00907FA2">
        <w:rPr>
          <w:rFonts w:ascii="Arial" w:hAnsi="Arial" w:cs="Arial"/>
          <w:b/>
          <w:bCs/>
          <w:sz w:val="24"/>
          <w:szCs w:val="24"/>
          <w:lang w:val="el-GR"/>
        </w:rPr>
        <w:t>Δεν</w:t>
      </w:r>
      <w:r w:rsidRPr="00907FA2">
        <w:rPr>
          <w:rFonts w:ascii="Arial" w:hAnsi="Arial" w:cs="Arial"/>
          <w:sz w:val="24"/>
          <w:szCs w:val="24"/>
          <w:lang w:val="el-GR"/>
        </w:rPr>
        <w:t xml:space="preserve"> </w:t>
      </w:r>
      <w:r w:rsidRPr="00907FA2">
        <w:rPr>
          <w:rFonts w:ascii="Arial" w:hAnsi="Arial" w:cs="Arial"/>
          <w:b/>
          <w:bCs/>
          <w:sz w:val="24"/>
          <w:szCs w:val="24"/>
          <w:lang w:val="el-GR"/>
        </w:rPr>
        <w:t>παρέχονται με οποιοδήποτε τρόπο</w:t>
      </w:r>
    </w:p>
    <w:p w:rsidR="00000000" w:rsidRPr="00907FA2" w:rsidRDefault="00907FA2" w:rsidP="00907FA2">
      <w:pPr>
        <w:numPr>
          <w:ilvl w:val="0"/>
          <w:numId w:val="7"/>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Πληροφορίες στις οποίες ο </w:t>
      </w:r>
      <w:proofErr w:type="spellStart"/>
      <w:r w:rsidRPr="00907FA2">
        <w:rPr>
          <w:rFonts w:ascii="Arial" w:hAnsi="Arial" w:cs="Arial"/>
          <w:sz w:val="24"/>
          <w:szCs w:val="24"/>
          <w:lang w:val="el-GR"/>
        </w:rPr>
        <w:t>αιτητής</w:t>
      </w:r>
      <w:proofErr w:type="spellEnd"/>
      <w:r w:rsidRPr="00907FA2">
        <w:rPr>
          <w:rFonts w:ascii="Arial" w:hAnsi="Arial" w:cs="Arial"/>
          <w:sz w:val="24"/>
          <w:szCs w:val="24"/>
          <w:lang w:val="el-GR"/>
        </w:rPr>
        <w:t xml:space="preserve"> έχει πρόσβαση μέσω άλλων μεθόδων</w:t>
      </w:r>
    </w:p>
    <w:p w:rsidR="00000000" w:rsidRPr="00907FA2" w:rsidRDefault="00907FA2" w:rsidP="00907FA2">
      <w:pPr>
        <w:numPr>
          <w:ilvl w:val="0"/>
          <w:numId w:val="7"/>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Πληροφορίες που σχετίζονται με ή παρέχονται από την </w:t>
      </w:r>
      <w:r w:rsidRPr="00907FA2">
        <w:rPr>
          <w:rFonts w:ascii="Arial" w:hAnsi="Arial" w:cs="Arial"/>
          <w:b/>
          <w:bCs/>
          <w:sz w:val="24"/>
          <w:szCs w:val="24"/>
          <w:lang w:val="el-GR"/>
        </w:rPr>
        <w:t>Αστυνομία</w:t>
      </w:r>
      <w:r w:rsidRPr="00907FA2">
        <w:rPr>
          <w:rFonts w:ascii="Arial" w:hAnsi="Arial" w:cs="Arial"/>
          <w:sz w:val="24"/>
          <w:szCs w:val="24"/>
          <w:lang w:val="el-GR"/>
        </w:rPr>
        <w:t xml:space="preserve">, την </w:t>
      </w:r>
      <w:r w:rsidRPr="00907FA2">
        <w:rPr>
          <w:rFonts w:ascii="Arial" w:hAnsi="Arial" w:cs="Arial"/>
          <w:b/>
          <w:bCs/>
          <w:sz w:val="24"/>
          <w:szCs w:val="24"/>
          <w:lang w:val="el-GR"/>
        </w:rPr>
        <w:t>Κ.Υ.Π.</w:t>
      </w:r>
      <w:r w:rsidRPr="00907FA2">
        <w:rPr>
          <w:rFonts w:ascii="Arial" w:hAnsi="Arial" w:cs="Arial"/>
          <w:sz w:val="24"/>
          <w:szCs w:val="24"/>
          <w:lang w:val="el-GR"/>
        </w:rPr>
        <w:t xml:space="preserve"> και τ</w:t>
      </w:r>
      <w:r w:rsidRPr="00907FA2">
        <w:rPr>
          <w:rFonts w:ascii="Arial" w:hAnsi="Arial" w:cs="Arial"/>
          <w:sz w:val="24"/>
          <w:szCs w:val="24"/>
          <w:lang w:val="el-GR"/>
        </w:rPr>
        <w:t>ην</w:t>
      </w:r>
      <w:r w:rsidRPr="00907FA2">
        <w:rPr>
          <w:rFonts w:ascii="Arial" w:hAnsi="Arial" w:cs="Arial"/>
          <w:b/>
          <w:bCs/>
          <w:sz w:val="24"/>
          <w:szCs w:val="24"/>
          <w:lang w:val="el-GR"/>
        </w:rPr>
        <w:t xml:space="preserve"> Εθνική Φρουρά</w:t>
      </w:r>
      <w:r w:rsidRPr="00907FA2">
        <w:rPr>
          <w:rFonts w:ascii="Arial" w:hAnsi="Arial" w:cs="Arial"/>
          <w:sz w:val="24"/>
          <w:szCs w:val="24"/>
          <w:lang w:val="el-GR"/>
        </w:rPr>
        <w:t xml:space="preserve"> </w:t>
      </w:r>
    </w:p>
    <w:p w:rsidR="00000000" w:rsidRPr="00907FA2" w:rsidRDefault="00907FA2" w:rsidP="00907FA2">
      <w:pPr>
        <w:numPr>
          <w:ilvl w:val="0"/>
          <w:numId w:val="7"/>
        </w:numPr>
        <w:spacing w:after="0" w:line="360" w:lineRule="auto"/>
        <w:jc w:val="both"/>
        <w:rPr>
          <w:rFonts w:ascii="Arial" w:hAnsi="Arial" w:cs="Arial"/>
          <w:sz w:val="24"/>
          <w:szCs w:val="24"/>
          <w:lang w:val="el-GR"/>
        </w:rPr>
      </w:pPr>
      <w:r w:rsidRPr="00907FA2">
        <w:rPr>
          <w:rFonts w:ascii="Arial" w:hAnsi="Arial" w:cs="Arial"/>
          <w:sz w:val="24"/>
          <w:szCs w:val="24"/>
          <w:lang w:val="el-GR"/>
        </w:rPr>
        <w:t>Δικαστικά αρχεία</w:t>
      </w:r>
    </w:p>
    <w:p w:rsidR="00000000" w:rsidRPr="00907FA2" w:rsidRDefault="00907FA2" w:rsidP="00907FA2">
      <w:pPr>
        <w:numPr>
          <w:ilvl w:val="0"/>
          <w:numId w:val="7"/>
        </w:numPr>
        <w:spacing w:after="0" w:line="360" w:lineRule="auto"/>
        <w:jc w:val="both"/>
        <w:rPr>
          <w:rFonts w:ascii="Arial" w:hAnsi="Arial" w:cs="Arial"/>
          <w:sz w:val="24"/>
          <w:szCs w:val="24"/>
          <w:lang w:val="el-GR"/>
        </w:rPr>
      </w:pPr>
      <w:r w:rsidRPr="00907FA2">
        <w:rPr>
          <w:rFonts w:ascii="Arial" w:hAnsi="Arial" w:cs="Arial"/>
          <w:sz w:val="24"/>
          <w:szCs w:val="24"/>
          <w:lang w:val="el-GR"/>
        </w:rPr>
        <w:t>Κοινοβουλευτικές πληροφορίες</w:t>
      </w:r>
    </w:p>
    <w:p w:rsidR="00000000" w:rsidRPr="00907FA2" w:rsidRDefault="00907FA2" w:rsidP="00907FA2">
      <w:pPr>
        <w:numPr>
          <w:ilvl w:val="0"/>
          <w:numId w:val="7"/>
        </w:numPr>
        <w:spacing w:after="0" w:line="360" w:lineRule="auto"/>
        <w:jc w:val="both"/>
        <w:rPr>
          <w:rFonts w:ascii="Arial" w:hAnsi="Arial" w:cs="Arial"/>
          <w:sz w:val="24"/>
          <w:szCs w:val="24"/>
          <w:lang w:val="el-GR"/>
        </w:rPr>
      </w:pPr>
      <w:r w:rsidRPr="00907FA2">
        <w:rPr>
          <w:rFonts w:ascii="Arial" w:hAnsi="Arial" w:cs="Arial"/>
          <w:sz w:val="24"/>
          <w:szCs w:val="24"/>
          <w:lang w:val="el-GR"/>
        </w:rPr>
        <w:t>Πληροφορίες που δόθηκαν υπό τον όρο της εμπιστευτικότητας</w:t>
      </w:r>
      <w:r w:rsidRPr="00907FA2">
        <w:rPr>
          <w:rFonts w:ascii="Arial" w:hAnsi="Arial" w:cs="Arial"/>
          <w:sz w:val="24"/>
          <w:szCs w:val="24"/>
          <w:lang w:val="el-GR"/>
        </w:rPr>
        <w:t xml:space="preserve">, </w:t>
      </w:r>
      <w:r w:rsidRPr="00907FA2">
        <w:rPr>
          <w:rFonts w:ascii="Arial" w:hAnsi="Arial" w:cs="Arial"/>
          <w:sz w:val="24"/>
          <w:szCs w:val="24"/>
          <w:lang w:val="el-GR"/>
        </w:rPr>
        <w:t>εχεμύθειας ή επαγγελματικού απορρήτου</w:t>
      </w:r>
    </w:p>
    <w:p w:rsidR="00907FA2" w:rsidRPr="00907FA2" w:rsidRDefault="00907FA2" w:rsidP="00907FA2">
      <w:pPr>
        <w:spacing w:after="0" w:line="360" w:lineRule="auto"/>
        <w:jc w:val="both"/>
        <w:rPr>
          <w:rFonts w:ascii="Arial" w:hAnsi="Arial" w:cs="Arial"/>
          <w:sz w:val="24"/>
          <w:szCs w:val="24"/>
          <w:lang w:val="el-GR"/>
        </w:rPr>
      </w:pPr>
      <w:r w:rsidRPr="00907FA2">
        <w:rPr>
          <w:rFonts w:ascii="Arial" w:hAnsi="Arial" w:cs="Arial"/>
          <w:b/>
          <w:bCs/>
          <w:sz w:val="24"/>
          <w:szCs w:val="24"/>
          <w:lang w:val="el-GR"/>
        </w:rPr>
        <w:t>Δεν υφίσταται η υποχρέωση επιβεβαίωσης ή άρνηση κατοχής των εξαιρούμενων πληροφοριών αν αυτή θα έχει ως αποτέλεσμα την αποκάλυψη τους ή αν υπερτερεί το δημόσιο συμφέρον.</w:t>
      </w:r>
    </w:p>
    <w:p w:rsidR="00907FA2" w:rsidRDefault="00907FA2" w:rsidP="00907FA2">
      <w:pPr>
        <w:spacing w:after="0" w:line="360" w:lineRule="auto"/>
        <w:jc w:val="both"/>
        <w:rPr>
          <w:rFonts w:ascii="Arial" w:hAnsi="Arial" w:cs="Arial"/>
          <w:sz w:val="24"/>
          <w:szCs w:val="24"/>
          <w:lang w:val="el-GR"/>
        </w:rPr>
      </w:pPr>
    </w:p>
    <w:p w:rsidR="00907FA2" w:rsidRPr="00907FA2" w:rsidRDefault="00907FA2" w:rsidP="00907FA2">
      <w:pPr>
        <w:spacing w:after="0" w:line="360" w:lineRule="auto"/>
        <w:jc w:val="both"/>
        <w:rPr>
          <w:rFonts w:ascii="Arial" w:hAnsi="Arial" w:cs="Arial"/>
          <w:sz w:val="24"/>
          <w:szCs w:val="24"/>
          <w:lang w:val="el-GR"/>
        </w:rPr>
      </w:pPr>
      <w:proofErr w:type="spellStart"/>
      <w:r w:rsidRPr="00907FA2">
        <w:rPr>
          <w:rFonts w:ascii="Arial" w:hAnsi="Arial" w:cs="Arial"/>
          <w:b/>
          <w:sz w:val="24"/>
          <w:szCs w:val="24"/>
          <w:u w:val="single"/>
          <w:lang w:val="el-GR"/>
        </w:rPr>
        <w:t>Αιτητής</w:t>
      </w:r>
      <w:proofErr w:type="spellEnd"/>
      <w:r w:rsidRPr="00907FA2">
        <w:rPr>
          <w:rFonts w:ascii="Arial" w:hAnsi="Arial" w:cs="Arial"/>
          <w:b/>
          <w:sz w:val="24"/>
          <w:szCs w:val="24"/>
          <w:u w:val="single"/>
          <w:lang w:val="el-GR"/>
        </w:rPr>
        <w:t xml:space="preserve"> μπορεί να υποβάλει παράπονο στον Επίτροπο</w:t>
      </w:r>
      <w:r w:rsidRPr="00907FA2">
        <w:rPr>
          <w:rFonts w:ascii="Arial" w:hAnsi="Arial" w:cs="Arial"/>
          <w:sz w:val="24"/>
          <w:szCs w:val="24"/>
          <w:lang w:val="el-GR"/>
        </w:rPr>
        <w:t>, σε καθορισμένο έντυπο, σε περίπτωση που κρίνει ότι υπήρξε παράβαση από μέρους της δημόσιας αρχής στις εξής περιπτώσεις:</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Παράβαση της υποχρέωσης της δ</w:t>
      </w:r>
      <w:r w:rsidRPr="00907FA2">
        <w:rPr>
          <w:rFonts w:ascii="Arial" w:hAnsi="Arial" w:cs="Arial"/>
          <w:sz w:val="24"/>
          <w:szCs w:val="24"/>
          <w:lang w:val="el-GR"/>
        </w:rPr>
        <w:t xml:space="preserve">ημόσιας αρχής να πληροφορήσει γραπτώς τον </w:t>
      </w:r>
      <w:proofErr w:type="spellStart"/>
      <w:r w:rsidRPr="00907FA2">
        <w:rPr>
          <w:rFonts w:ascii="Arial" w:hAnsi="Arial" w:cs="Arial"/>
          <w:sz w:val="24"/>
          <w:szCs w:val="24"/>
          <w:lang w:val="el-GR"/>
        </w:rPr>
        <w:t>αιτητή</w:t>
      </w:r>
      <w:proofErr w:type="spellEnd"/>
      <w:r w:rsidRPr="00907FA2">
        <w:rPr>
          <w:rFonts w:ascii="Arial" w:hAnsi="Arial" w:cs="Arial"/>
          <w:sz w:val="24"/>
          <w:szCs w:val="24"/>
          <w:lang w:val="el-GR"/>
        </w:rPr>
        <w:t xml:space="preserve"> κατά πόσο κατέχει ή όχι τις πληροφορίες που ζήτησε με την αίτησή του </w:t>
      </w:r>
      <w:r w:rsidRPr="00907FA2">
        <w:rPr>
          <w:rFonts w:ascii="Arial" w:hAnsi="Arial" w:cs="Arial"/>
          <w:sz w:val="24"/>
          <w:szCs w:val="24"/>
          <w:lang w:val="el-GR"/>
        </w:rPr>
        <w:t>(Άρθρο 8)</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Άρνηση δημόσιας αρχής να ικανοποιήσει αίτηση με την αιτιολογία ότι είναι καταχρηστική ή έκδηλα παράλογη </w:t>
      </w:r>
      <w:proofErr w:type="spellStart"/>
      <w:r w:rsidRPr="00907FA2">
        <w:rPr>
          <w:rFonts w:ascii="Arial" w:hAnsi="Arial" w:cs="Arial"/>
          <w:sz w:val="24"/>
          <w:szCs w:val="24"/>
          <w:lang w:val="el-GR"/>
        </w:rPr>
        <w:t>κλπ</w:t>
      </w:r>
      <w:proofErr w:type="spellEnd"/>
      <w:r w:rsidRPr="00907FA2">
        <w:rPr>
          <w:rFonts w:ascii="Arial" w:hAnsi="Arial" w:cs="Arial"/>
          <w:sz w:val="24"/>
          <w:szCs w:val="24"/>
          <w:lang w:val="el-GR"/>
        </w:rPr>
        <w:t xml:space="preserve"> </w:t>
      </w:r>
      <w:proofErr w:type="spellStart"/>
      <w:r w:rsidRPr="00907FA2">
        <w:rPr>
          <w:rFonts w:ascii="Arial" w:hAnsi="Arial" w:cs="Arial"/>
          <w:sz w:val="24"/>
          <w:szCs w:val="24"/>
          <w:lang w:val="el-GR"/>
        </w:rPr>
        <w:t>κλπ</w:t>
      </w:r>
      <w:proofErr w:type="spellEnd"/>
      <w:r w:rsidRPr="00907FA2">
        <w:rPr>
          <w:rFonts w:ascii="Arial" w:hAnsi="Arial" w:cs="Arial"/>
          <w:sz w:val="24"/>
          <w:szCs w:val="24"/>
          <w:lang w:val="el-GR"/>
        </w:rPr>
        <w:t xml:space="preserve"> </w:t>
      </w:r>
      <w:r w:rsidRPr="00907FA2">
        <w:rPr>
          <w:rFonts w:ascii="Arial" w:hAnsi="Arial" w:cs="Arial"/>
          <w:sz w:val="24"/>
          <w:szCs w:val="24"/>
          <w:lang w:val="el-GR"/>
        </w:rPr>
        <w:t>(Άρθρο 9)</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Η δημόσια αρχή  δεν ζήτησε από τον </w:t>
      </w:r>
      <w:proofErr w:type="spellStart"/>
      <w:r w:rsidRPr="00907FA2">
        <w:rPr>
          <w:rFonts w:ascii="Arial" w:hAnsi="Arial" w:cs="Arial"/>
          <w:sz w:val="24"/>
          <w:szCs w:val="24"/>
          <w:lang w:val="el-GR"/>
        </w:rPr>
        <w:t>αιτητή</w:t>
      </w:r>
      <w:proofErr w:type="spellEnd"/>
      <w:r w:rsidRPr="00907FA2">
        <w:rPr>
          <w:rFonts w:ascii="Arial" w:hAnsi="Arial" w:cs="Arial"/>
          <w:sz w:val="24"/>
          <w:szCs w:val="24"/>
          <w:lang w:val="el-GR"/>
        </w:rPr>
        <w:t xml:space="preserve"> διευκρινήσεις ή πρόσθετα στοιχεία για να </w:t>
      </w:r>
      <w:proofErr w:type="spellStart"/>
      <w:r w:rsidRPr="00907FA2">
        <w:rPr>
          <w:rFonts w:ascii="Arial" w:hAnsi="Arial" w:cs="Arial"/>
          <w:sz w:val="24"/>
          <w:szCs w:val="24"/>
          <w:lang w:val="el-GR"/>
        </w:rPr>
        <w:t>ταυτοποιήσει</w:t>
      </w:r>
      <w:proofErr w:type="spellEnd"/>
      <w:r w:rsidRPr="00907FA2">
        <w:rPr>
          <w:rFonts w:ascii="Arial" w:hAnsi="Arial" w:cs="Arial"/>
          <w:sz w:val="24"/>
          <w:szCs w:val="24"/>
          <w:lang w:val="el-GR"/>
        </w:rPr>
        <w:t xml:space="preserve"> και να εντοπίσει τις ζητούμενες πληροφορίες </w:t>
      </w:r>
      <w:r w:rsidRPr="00907FA2">
        <w:rPr>
          <w:rFonts w:ascii="Arial" w:hAnsi="Arial" w:cs="Arial"/>
          <w:sz w:val="24"/>
          <w:szCs w:val="24"/>
          <w:lang w:val="el-GR"/>
        </w:rPr>
        <w:t>(Άρθρο 10)</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Παράβαση της προβλεπόμενης διαδικασίας καθορισμού και επιβολής τελών από μ</w:t>
      </w:r>
      <w:r w:rsidRPr="00907FA2">
        <w:rPr>
          <w:rFonts w:ascii="Arial" w:hAnsi="Arial" w:cs="Arial"/>
          <w:sz w:val="24"/>
          <w:szCs w:val="24"/>
          <w:lang w:val="el-GR"/>
        </w:rPr>
        <w:t xml:space="preserve">έρους της δημόσιας αρχής </w:t>
      </w:r>
      <w:r w:rsidRPr="00907FA2">
        <w:rPr>
          <w:rFonts w:ascii="Arial" w:hAnsi="Arial" w:cs="Arial"/>
          <w:sz w:val="24"/>
          <w:szCs w:val="24"/>
          <w:lang w:val="el-GR"/>
        </w:rPr>
        <w:t>(Άρθρο 11)</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Μη </w:t>
      </w:r>
      <w:r w:rsidRPr="00907FA2">
        <w:rPr>
          <w:rFonts w:ascii="Arial" w:hAnsi="Arial" w:cs="Arial"/>
          <w:sz w:val="24"/>
          <w:szCs w:val="24"/>
          <w:lang w:val="el-GR"/>
        </w:rPr>
        <w:t xml:space="preserve">διεκπεραίωση αίτησης εντός της προθεσμίας από τη δημόσια αρχή </w:t>
      </w:r>
      <w:r w:rsidRPr="00907FA2">
        <w:rPr>
          <w:rFonts w:ascii="Arial" w:hAnsi="Arial" w:cs="Arial"/>
          <w:sz w:val="24"/>
          <w:szCs w:val="24"/>
          <w:lang w:val="el-GR"/>
        </w:rPr>
        <w:t>(Άρθρο 12)</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lastRenderedPageBreak/>
        <w:t xml:space="preserve">Απόφαση δημόσιας αρχής ότι η παροχή των ζητούμενων πληροφοριών δεν είναι εύλογα πρακτική </w:t>
      </w:r>
      <w:r w:rsidRPr="00907FA2">
        <w:rPr>
          <w:rFonts w:ascii="Arial" w:hAnsi="Arial" w:cs="Arial"/>
          <w:sz w:val="24"/>
          <w:szCs w:val="24"/>
          <w:lang w:val="el-GR"/>
        </w:rPr>
        <w:t>(Άρθρο 13)</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Άρνηση δημόσιας αρχής να ικανοποιήσει και/ή να επιληφθεί αίτησή με την αιτιολογία ότι το κόστος παροχής πληροφοριών υπερβαίνει το εύλογο κόστος </w:t>
      </w:r>
      <w:r w:rsidRPr="00907FA2">
        <w:rPr>
          <w:rFonts w:ascii="Arial" w:hAnsi="Arial" w:cs="Arial"/>
          <w:sz w:val="24"/>
          <w:szCs w:val="24"/>
          <w:lang w:val="el-GR"/>
        </w:rPr>
        <w:t>(Άρθρο 15)</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Παράβαση του καθήκοντος δημόσιας αρχής για παροχή βοήθειας και συμβουλών </w:t>
      </w:r>
      <w:r w:rsidRPr="00907FA2">
        <w:rPr>
          <w:rFonts w:ascii="Arial" w:hAnsi="Arial" w:cs="Arial"/>
          <w:sz w:val="24"/>
          <w:szCs w:val="24"/>
          <w:lang w:val="el-GR"/>
        </w:rPr>
        <w:t>(Άρθρο 17)</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 xml:space="preserve">Μη τήρηση των διαδικασιών που πρέπει να ακολουθηθούν στην περίπτωση απόρριψης αίτησης παροχής πληροφοριών </w:t>
      </w:r>
      <w:r w:rsidRPr="00907FA2">
        <w:rPr>
          <w:rFonts w:ascii="Arial" w:hAnsi="Arial" w:cs="Arial"/>
          <w:sz w:val="24"/>
          <w:szCs w:val="24"/>
          <w:lang w:val="el-GR"/>
        </w:rPr>
        <w:t>(Άρθρο 18)</w:t>
      </w:r>
    </w:p>
    <w:p w:rsidR="00000000" w:rsidRPr="00907FA2" w:rsidRDefault="00907FA2" w:rsidP="00907FA2">
      <w:pPr>
        <w:numPr>
          <w:ilvl w:val="0"/>
          <w:numId w:val="8"/>
        </w:numPr>
        <w:spacing w:after="0" w:line="360" w:lineRule="auto"/>
        <w:jc w:val="both"/>
        <w:rPr>
          <w:rFonts w:ascii="Arial" w:hAnsi="Arial" w:cs="Arial"/>
          <w:sz w:val="24"/>
          <w:szCs w:val="24"/>
          <w:lang w:val="el-GR"/>
        </w:rPr>
      </w:pPr>
      <w:r w:rsidRPr="00907FA2">
        <w:rPr>
          <w:rFonts w:ascii="Arial" w:hAnsi="Arial" w:cs="Arial"/>
          <w:sz w:val="24"/>
          <w:szCs w:val="24"/>
          <w:lang w:val="el-GR"/>
        </w:rPr>
        <w:t>Η πιστοποίηση για πληροφορίες που πρέπει να εξαιρεθούν, δεν αναφέρεται πράγματι σε εξαιρούμ</w:t>
      </w:r>
      <w:r w:rsidRPr="00907FA2">
        <w:rPr>
          <w:rFonts w:ascii="Arial" w:hAnsi="Arial" w:cs="Arial"/>
          <w:sz w:val="24"/>
          <w:szCs w:val="24"/>
          <w:lang w:val="el-GR"/>
        </w:rPr>
        <w:t xml:space="preserve">ενες πληροφορίες </w:t>
      </w:r>
      <w:r w:rsidRPr="00907FA2">
        <w:rPr>
          <w:rFonts w:ascii="Arial" w:hAnsi="Arial" w:cs="Arial"/>
          <w:sz w:val="24"/>
          <w:szCs w:val="24"/>
          <w:lang w:val="el-GR"/>
        </w:rPr>
        <w:t>(</w:t>
      </w:r>
      <w:proofErr w:type="spellStart"/>
      <w:r w:rsidRPr="00907FA2">
        <w:rPr>
          <w:rFonts w:ascii="Arial" w:hAnsi="Arial" w:cs="Arial"/>
          <w:sz w:val="24"/>
          <w:szCs w:val="24"/>
          <w:lang w:val="el-GR"/>
        </w:rPr>
        <w:t>εδ</w:t>
      </w:r>
      <w:proofErr w:type="spellEnd"/>
      <w:r w:rsidRPr="00907FA2">
        <w:rPr>
          <w:rFonts w:ascii="Arial" w:hAnsi="Arial" w:cs="Arial"/>
          <w:sz w:val="24"/>
          <w:szCs w:val="24"/>
          <w:lang w:val="el-GR"/>
        </w:rPr>
        <w:t xml:space="preserve">. 2 Άρθρου του 22, </w:t>
      </w:r>
      <w:proofErr w:type="spellStart"/>
      <w:r w:rsidRPr="00907FA2">
        <w:rPr>
          <w:rFonts w:ascii="Arial" w:hAnsi="Arial" w:cs="Arial"/>
          <w:sz w:val="24"/>
          <w:szCs w:val="24"/>
          <w:lang w:val="el-GR"/>
        </w:rPr>
        <w:t>εδ</w:t>
      </w:r>
      <w:proofErr w:type="spellEnd"/>
      <w:r w:rsidRPr="00907FA2">
        <w:rPr>
          <w:rFonts w:ascii="Arial" w:hAnsi="Arial" w:cs="Arial"/>
          <w:sz w:val="24"/>
          <w:szCs w:val="24"/>
          <w:lang w:val="el-GR"/>
        </w:rPr>
        <w:t>. 2 του Άρθρου 23 και εδάφιο 3 του Άρθρου 31)</w:t>
      </w:r>
    </w:p>
    <w:p w:rsidR="00907FA2" w:rsidRPr="00907FA2" w:rsidRDefault="00907FA2" w:rsidP="00907FA2">
      <w:pPr>
        <w:rPr>
          <w:lang w:val="el-GR"/>
        </w:rPr>
      </w:pPr>
    </w:p>
    <w:p w:rsidR="00907FA2" w:rsidRPr="00907FA2" w:rsidRDefault="00907FA2" w:rsidP="00907FA2">
      <w:pPr>
        <w:rPr>
          <w:lang w:val="el-GR"/>
        </w:rPr>
      </w:pPr>
    </w:p>
    <w:p w:rsidR="00907FA2" w:rsidRDefault="00907FA2">
      <w:pPr>
        <w:rPr>
          <w:b/>
          <w:lang w:val="el-GR"/>
        </w:rPr>
      </w:pPr>
      <w:r>
        <w:rPr>
          <w:b/>
          <w:lang w:val="el-GR"/>
        </w:rPr>
        <w:br w:type="page"/>
      </w:r>
    </w:p>
    <w:p w:rsidR="008E0653" w:rsidRPr="00907FA2" w:rsidRDefault="005908BC" w:rsidP="00DB7229">
      <w:pPr>
        <w:jc w:val="center"/>
        <w:rPr>
          <w:rFonts w:ascii="Arial" w:hAnsi="Arial" w:cs="Arial"/>
          <w:b/>
          <w:sz w:val="24"/>
          <w:szCs w:val="24"/>
          <w:lang w:val="el-GR"/>
        </w:rPr>
      </w:pPr>
      <w:r w:rsidRPr="00907FA2">
        <w:rPr>
          <w:rFonts w:ascii="Arial" w:hAnsi="Arial" w:cs="Arial"/>
          <w:b/>
          <w:sz w:val="24"/>
          <w:szCs w:val="24"/>
          <w:lang w:val="el-GR"/>
        </w:rPr>
        <w:lastRenderedPageBreak/>
        <w:t>ΣΧΕΔΙΟ ΔΗΜΟΣΙΕΥΣΗΣ</w:t>
      </w:r>
    </w:p>
    <w:p w:rsidR="005908BC" w:rsidRPr="00907FA2" w:rsidRDefault="005908BC" w:rsidP="00DB7229">
      <w:pPr>
        <w:jc w:val="center"/>
        <w:rPr>
          <w:rFonts w:ascii="Arial" w:hAnsi="Arial" w:cs="Arial"/>
          <w:sz w:val="24"/>
          <w:szCs w:val="24"/>
          <w:lang w:val="el-GR"/>
        </w:rPr>
      </w:pPr>
      <w:r w:rsidRPr="00907FA2">
        <w:rPr>
          <w:rFonts w:ascii="Arial" w:hAnsi="Arial" w:cs="Arial"/>
          <w:sz w:val="24"/>
          <w:szCs w:val="24"/>
          <w:lang w:val="el-GR"/>
        </w:rPr>
        <w:t>Τμήμα/Υπηρεσία</w:t>
      </w:r>
      <w:bookmarkStart w:id="0" w:name="_GoBack"/>
      <w:bookmarkEnd w:id="0"/>
      <w:r w:rsidRPr="00907FA2">
        <w:rPr>
          <w:rFonts w:ascii="Arial" w:hAnsi="Arial" w:cs="Arial"/>
          <w:sz w:val="24"/>
          <w:szCs w:val="24"/>
          <w:lang w:val="el-GR"/>
        </w:rPr>
        <w:t xml:space="preserve"> </w:t>
      </w:r>
      <w:r w:rsidR="00E26AFB" w:rsidRPr="00907FA2">
        <w:rPr>
          <w:rFonts w:ascii="Arial" w:hAnsi="Arial" w:cs="Arial"/>
          <w:sz w:val="24"/>
          <w:szCs w:val="24"/>
          <w:lang w:val="el-GR"/>
        </w:rPr>
        <w:t>ΟΔΟΝΤΙΑΤΡΙΚΕΣ ΥΠΗΡΕΣΙΕΣ</w:t>
      </w:r>
    </w:p>
    <w:p w:rsidR="00013AF5" w:rsidRPr="00907FA2" w:rsidRDefault="00013AF5" w:rsidP="00013AF5">
      <w:pPr>
        <w:jc w:val="both"/>
        <w:rPr>
          <w:rFonts w:ascii="Arial" w:hAnsi="Arial" w:cs="Arial"/>
          <w:sz w:val="24"/>
          <w:szCs w:val="24"/>
          <w:lang w:val="el-GR"/>
        </w:rPr>
      </w:pPr>
      <w:r w:rsidRPr="00907FA2">
        <w:rPr>
          <w:rFonts w:ascii="Arial" w:hAnsi="Arial" w:cs="Arial"/>
          <w:sz w:val="24"/>
          <w:szCs w:val="24"/>
          <w:lang w:val="el-GR"/>
        </w:rPr>
        <w:t>Οι Οδοντιατρικές Υπηρεσίες του Υπουργείου Υγείας έχουν ως όραμά τους την προαγωγή της στοματικής υγείας των πολιτών της Κύπρου. Για το σκοπό αυτό είναι χωρισμένες σε δύο τομείς. Τον θεραπευτικό που περιλαμβάνει την παροχή σε δικαιούχους, οδοντιατρικής φροντίδας από τα δημόσια νοσοκομεία και κέντρα υγείας όπου υπάρχουν οδοντιατρεία. Πληροφορίες για τους δικαιούχους και τα κέντρα υγείας που προσφέρεται οδοντιατρική φροντίδα μπορείτε να βρείτε στην ιστοσελίδα μας.</w:t>
      </w:r>
    </w:p>
    <w:p w:rsidR="00013AF5" w:rsidRPr="00907FA2" w:rsidRDefault="00013AF5" w:rsidP="00013AF5">
      <w:pPr>
        <w:jc w:val="both"/>
        <w:rPr>
          <w:rFonts w:ascii="Arial" w:hAnsi="Arial" w:cs="Arial"/>
          <w:sz w:val="24"/>
          <w:szCs w:val="24"/>
          <w:lang w:val="el-GR"/>
        </w:rPr>
      </w:pPr>
      <w:r w:rsidRPr="00907FA2">
        <w:rPr>
          <w:rFonts w:ascii="Arial" w:hAnsi="Arial" w:cs="Arial"/>
          <w:sz w:val="24"/>
          <w:szCs w:val="24"/>
          <w:lang w:val="el-GR"/>
        </w:rPr>
        <w:t xml:space="preserve">Ο δεύτερος πυλώνας δράσης των Οδοντιατρικών Υπηρεσιών αφορά την οργάνωση προληπτικών προγραμμάτων με στόχο την προαγωγή </w:t>
      </w:r>
      <w:r w:rsidR="008E4434" w:rsidRPr="00907FA2">
        <w:rPr>
          <w:rFonts w:ascii="Arial" w:hAnsi="Arial" w:cs="Arial"/>
          <w:sz w:val="24"/>
          <w:szCs w:val="24"/>
          <w:lang w:val="el-GR"/>
        </w:rPr>
        <w:t xml:space="preserve">της στοματικής υγείας. Στα πλαίσια αυτά οι Οδοντιατρικές Υπηρεσίες οργανώνουν σε τακτά χρονικά διαστήματα επιδημιολογικές και άλλες έρευνες για </w:t>
      </w:r>
      <w:proofErr w:type="spellStart"/>
      <w:r w:rsidR="008E4434" w:rsidRPr="00907FA2">
        <w:rPr>
          <w:rFonts w:ascii="Arial" w:hAnsi="Arial" w:cs="Arial"/>
          <w:sz w:val="24"/>
          <w:szCs w:val="24"/>
          <w:lang w:val="el-GR"/>
        </w:rPr>
        <w:t>επικαιροποίηση</w:t>
      </w:r>
      <w:proofErr w:type="spellEnd"/>
      <w:r w:rsidR="008E4434" w:rsidRPr="00907FA2">
        <w:rPr>
          <w:rFonts w:ascii="Arial" w:hAnsi="Arial" w:cs="Arial"/>
          <w:sz w:val="24"/>
          <w:szCs w:val="24"/>
          <w:lang w:val="el-GR"/>
        </w:rPr>
        <w:t xml:space="preserve"> του επιδημιολογικού χάρτη της Κύπρου Επίκεντρο των προγραμμάτων είναι ο παιδικός πληθυσμός καθώς και άλλες ευάλωτες ομάδες πληθυσμού. Αναλυτική περιγραφή των προγραμμάτων καθώς και στατιστικά στοιχεία για το επίπεδο της στοματικής υγείας των πολιτών της Κύπρου μπορείτε επίσης να βρείτε στην ιστοσελίδα μας.</w:t>
      </w:r>
    </w:p>
    <w:p w:rsidR="008E4434" w:rsidRPr="00907FA2" w:rsidRDefault="008E4434" w:rsidP="00013AF5">
      <w:pPr>
        <w:jc w:val="both"/>
        <w:rPr>
          <w:rFonts w:ascii="Arial" w:hAnsi="Arial" w:cs="Arial"/>
          <w:sz w:val="24"/>
          <w:szCs w:val="24"/>
          <w:lang w:val="el-GR"/>
        </w:rPr>
      </w:pPr>
      <w:r w:rsidRPr="00907FA2">
        <w:rPr>
          <w:rFonts w:ascii="Arial" w:hAnsi="Arial" w:cs="Arial"/>
          <w:sz w:val="24"/>
          <w:szCs w:val="24"/>
          <w:lang w:val="el-GR"/>
        </w:rPr>
        <w:t>Τέλος στην ιστοσελίδα των Οδοντιατρικών Υπηρεσιών έχουν περιληφθεί πληροφορίες σχετικά με νομοθεσίες σχετικές με το οδοντιατρικό επάγγελμα και τη λειτουργία της δημόσιας υπηρεσίας, συγχρηματοδοτούμενα προγράμματα που συμμετέχουν οι Οδοντιατρικές Υπηρεσίες, πληροφορίες για προσφορές και κενές θέσεις που μπορεί να υπάρξουν, ενημερωτικό υλικό για τη στοματική υγεία και πίνακας με συχνές ερωτήσεις και απαντήσεις</w:t>
      </w:r>
    </w:p>
    <w:tbl>
      <w:tblPr>
        <w:tblStyle w:val="TableGrid"/>
        <w:tblW w:w="14601" w:type="dxa"/>
        <w:tblInd w:w="-743" w:type="dxa"/>
        <w:tblLook w:val="04A0" w:firstRow="1" w:lastRow="0" w:firstColumn="1" w:lastColumn="0" w:noHBand="0" w:noVBand="1"/>
      </w:tblPr>
      <w:tblGrid>
        <w:gridCol w:w="705"/>
        <w:gridCol w:w="2420"/>
        <w:gridCol w:w="1599"/>
        <w:gridCol w:w="7736"/>
        <w:gridCol w:w="2141"/>
      </w:tblGrid>
      <w:tr w:rsidR="005908BC" w:rsidRPr="00907FA2" w:rsidTr="00E26AFB">
        <w:tc>
          <w:tcPr>
            <w:tcW w:w="709" w:type="dxa"/>
          </w:tcPr>
          <w:p w:rsidR="005908BC" w:rsidRPr="005908BC" w:rsidRDefault="005908BC" w:rsidP="005908BC">
            <w:pPr>
              <w:jc w:val="center"/>
              <w:rPr>
                <w:b/>
                <w:lang w:val="el-GR"/>
              </w:rPr>
            </w:pPr>
            <w:r w:rsidRPr="005908BC">
              <w:rPr>
                <w:b/>
                <w:lang w:val="el-GR"/>
              </w:rPr>
              <w:t>α/α</w:t>
            </w:r>
          </w:p>
        </w:tc>
        <w:tc>
          <w:tcPr>
            <w:tcW w:w="2423" w:type="dxa"/>
          </w:tcPr>
          <w:p w:rsidR="005908BC" w:rsidRPr="005908BC" w:rsidRDefault="005908BC" w:rsidP="005908BC">
            <w:pPr>
              <w:jc w:val="center"/>
              <w:rPr>
                <w:b/>
                <w:lang w:val="el-GR"/>
              </w:rPr>
            </w:pPr>
            <w:r w:rsidRPr="005908BC">
              <w:rPr>
                <w:b/>
                <w:lang w:val="el-GR"/>
              </w:rPr>
              <w:t>Περιγραφή</w:t>
            </w:r>
          </w:p>
        </w:tc>
        <w:tc>
          <w:tcPr>
            <w:tcW w:w="1574" w:type="dxa"/>
          </w:tcPr>
          <w:p w:rsidR="005908BC" w:rsidRPr="005908BC" w:rsidRDefault="005908BC" w:rsidP="005908BC">
            <w:pPr>
              <w:jc w:val="center"/>
              <w:rPr>
                <w:b/>
                <w:lang w:val="el-GR"/>
              </w:rPr>
            </w:pPr>
            <w:r w:rsidRPr="005908BC">
              <w:rPr>
                <w:b/>
                <w:lang w:val="el-GR"/>
              </w:rPr>
              <w:t>Κατηγορία</w:t>
            </w:r>
          </w:p>
        </w:tc>
        <w:tc>
          <w:tcPr>
            <w:tcW w:w="7736" w:type="dxa"/>
          </w:tcPr>
          <w:p w:rsidR="005908BC" w:rsidRPr="005908BC" w:rsidRDefault="005908BC" w:rsidP="005908BC">
            <w:pPr>
              <w:jc w:val="center"/>
              <w:rPr>
                <w:b/>
                <w:lang w:val="el-GR"/>
              </w:rPr>
            </w:pPr>
            <w:r w:rsidRPr="005908BC">
              <w:rPr>
                <w:b/>
                <w:lang w:val="el-GR"/>
              </w:rPr>
              <w:t>Μέσω Δημοσίευσης (</w:t>
            </w:r>
            <w:proofErr w:type="spellStart"/>
            <w:r w:rsidRPr="005908BC">
              <w:rPr>
                <w:b/>
                <w:lang w:val="el-GR"/>
              </w:rPr>
              <w:t>π.χ</w:t>
            </w:r>
            <w:proofErr w:type="spellEnd"/>
            <w:r w:rsidRPr="005908BC">
              <w:rPr>
                <w:b/>
                <w:lang w:val="el-GR"/>
              </w:rPr>
              <w:t xml:space="preserve"> </w:t>
            </w:r>
            <w:r w:rsidRPr="005908BC">
              <w:rPr>
                <w:b/>
                <w:lang w:val="en-GB"/>
              </w:rPr>
              <w:t>link</w:t>
            </w:r>
            <w:r w:rsidRPr="005908BC">
              <w:rPr>
                <w:b/>
                <w:lang w:val="el-GR"/>
              </w:rPr>
              <w:t xml:space="preserve">  Ιστοσελίδας, εθνική διαδικτυακή πύλη ανοικτών δεδομένων)</w:t>
            </w:r>
          </w:p>
        </w:tc>
        <w:tc>
          <w:tcPr>
            <w:tcW w:w="2159" w:type="dxa"/>
          </w:tcPr>
          <w:p w:rsidR="005908BC" w:rsidRPr="005908BC" w:rsidRDefault="005908BC" w:rsidP="005908BC">
            <w:pPr>
              <w:jc w:val="center"/>
              <w:rPr>
                <w:b/>
                <w:lang w:val="el-GR"/>
              </w:rPr>
            </w:pPr>
            <w:r w:rsidRPr="005908BC">
              <w:rPr>
                <w:b/>
                <w:lang w:val="el-GR"/>
              </w:rPr>
              <w:t>Τρόπος διάθεσης πληροφορίας (καταβολή τέλους ή παροχή δωρεάν)</w:t>
            </w:r>
          </w:p>
        </w:tc>
      </w:tr>
      <w:tr w:rsidR="005908BC" w:rsidTr="00E26AFB">
        <w:tc>
          <w:tcPr>
            <w:tcW w:w="709" w:type="dxa"/>
          </w:tcPr>
          <w:p w:rsidR="005908BC" w:rsidRDefault="005908BC">
            <w:pPr>
              <w:rPr>
                <w:lang w:val="el-GR"/>
              </w:rPr>
            </w:pPr>
            <w:r>
              <w:rPr>
                <w:lang w:val="el-GR"/>
              </w:rPr>
              <w:t>1</w:t>
            </w:r>
          </w:p>
        </w:tc>
        <w:tc>
          <w:tcPr>
            <w:tcW w:w="2423" w:type="dxa"/>
          </w:tcPr>
          <w:p w:rsidR="005908BC" w:rsidRDefault="002975B1">
            <w:pPr>
              <w:rPr>
                <w:lang w:val="el-GR"/>
              </w:rPr>
            </w:pPr>
            <w:r>
              <w:rPr>
                <w:lang w:val="el-GR"/>
              </w:rPr>
              <w:t>Ετήσιες Ε</w:t>
            </w:r>
            <w:r w:rsidR="005908BC">
              <w:rPr>
                <w:lang w:val="el-GR"/>
              </w:rPr>
              <w:t>κθέσεις Τμήματος</w:t>
            </w:r>
          </w:p>
        </w:tc>
        <w:tc>
          <w:tcPr>
            <w:tcW w:w="1574" w:type="dxa"/>
          </w:tcPr>
          <w:p w:rsidR="005908BC" w:rsidRDefault="005908BC">
            <w:pPr>
              <w:rPr>
                <w:lang w:val="el-GR"/>
              </w:rPr>
            </w:pPr>
            <w:r>
              <w:rPr>
                <w:lang w:val="el-GR"/>
              </w:rPr>
              <w:t>Γενικά Στατιστικά και πληροφορίες</w:t>
            </w:r>
          </w:p>
        </w:tc>
        <w:tc>
          <w:tcPr>
            <w:tcW w:w="7736" w:type="dxa"/>
          </w:tcPr>
          <w:p w:rsidR="005908BC" w:rsidRDefault="005908BC">
            <w:pPr>
              <w:rPr>
                <w:lang w:val="el-GR"/>
              </w:rPr>
            </w:pPr>
            <w:r>
              <w:rPr>
                <w:lang w:val="el-GR"/>
              </w:rPr>
              <w:t xml:space="preserve">Ιστοσελίδα Οδοντιατρικών </w:t>
            </w:r>
            <w:r w:rsidR="00E26AFB">
              <w:rPr>
                <w:lang w:val="el-GR"/>
              </w:rPr>
              <w:t>Υπηρεσιών</w:t>
            </w:r>
          </w:p>
          <w:p w:rsidR="00E26AFB" w:rsidRDefault="00E26AFB">
            <w:pPr>
              <w:rPr>
                <w:lang w:val="el-GR"/>
              </w:rPr>
            </w:pPr>
            <w:r w:rsidRPr="00E26AFB">
              <w:rPr>
                <w:lang w:val="el-GR"/>
              </w:rPr>
              <w:t>https://www.moh.gov.cy/moh/ds/ds.nsf/dmlindex_gr/dmlindex_gr?opendocument</w:t>
            </w:r>
          </w:p>
        </w:tc>
        <w:tc>
          <w:tcPr>
            <w:tcW w:w="2159" w:type="dxa"/>
          </w:tcPr>
          <w:p w:rsidR="005908BC" w:rsidRDefault="005908BC" w:rsidP="002975B1">
            <w:pPr>
              <w:jc w:val="center"/>
              <w:rPr>
                <w:lang w:val="el-GR"/>
              </w:rPr>
            </w:pPr>
            <w:r>
              <w:rPr>
                <w:lang w:val="el-GR"/>
              </w:rPr>
              <w:t>Δωρεάν</w:t>
            </w:r>
          </w:p>
        </w:tc>
      </w:tr>
      <w:tr w:rsidR="005908BC" w:rsidTr="00E26AFB">
        <w:tc>
          <w:tcPr>
            <w:tcW w:w="709" w:type="dxa"/>
          </w:tcPr>
          <w:p w:rsidR="005908BC" w:rsidRDefault="005908BC">
            <w:pPr>
              <w:rPr>
                <w:lang w:val="el-GR"/>
              </w:rPr>
            </w:pPr>
            <w:r>
              <w:rPr>
                <w:lang w:val="el-GR"/>
              </w:rPr>
              <w:t>2</w:t>
            </w:r>
          </w:p>
        </w:tc>
        <w:tc>
          <w:tcPr>
            <w:tcW w:w="2423" w:type="dxa"/>
          </w:tcPr>
          <w:p w:rsidR="005908BC" w:rsidRDefault="005908BC">
            <w:pPr>
              <w:rPr>
                <w:lang w:val="el-GR"/>
              </w:rPr>
            </w:pPr>
            <w:r>
              <w:rPr>
                <w:lang w:val="el-GR"/>
              </w:rPr>
              <w:t>Αποτελέσματα επιδημιολογικών ερευνών</w:t>
            </w:r>
          </w:p>
        </w:tc>
        <w:tc>
          <w:tcPr>
            <w:tcW w:w="1574" w:type="dxa"/>
          </w:tcPr>
          <w:p w:rsidR="005908BC" w:rsidRDefault="00E26AFB" w:rsidP="002975B1">
            <w:pPr>
              <w:jc w:val="center"/>
              <w:rPr>
                <w:lang w:val="el-GR"/>
              </w:rPr>
            </w:pPr>
            <w:r>
              <w:rPr>
                <w:lang w:val="el-GR"/>
              </w:rPr>
              <w:t>Γενικά Στατιστικά και πληροφορίες</w:t>
            </w:r>
          </w:p>
        </w:tc>
        <w:tc>
          <w:tcPr>
            <w:tcW w:w="7736" w:type="dxa"/>
          </w:tcPr>
          <w:p w:rsidR="00E26AFB" w:rsidRDefault="00E26AFB" w:rsidP="00E26AFB">
            <w:pPr>
              <w:rPr>
                <w:lang w:val="el-GR"/>
              </w:rPr>
            </w:pPr>
            <w:r>
              <w:rPr>
                <w:lang w:val="el-GR"/>
              </w:rPr>
              <w:t>Ιστοσελίδα Οδοντιατρικών Υπηρεσιών</w:t>
            </w:r>
          </w:p>
          <w:p w:rsidR="005908BC" w:rsidRDefault="00E26AFB" w:rsidP="00E26AFB">
            <w:pPr>
              <w:jc w:val="center"/>
              <w:rPr>
                <w:lang w:val="el-GR"/>
              </w:rPr>
            </w:pPr>
            <w:r w:rsidRPr="00E26AFB">
              <w:rPr>
                <w:lang w:val="el-GR"/>
              </w:rPr>
              <w:t>https://www.moh.gov.cy/moh/ds/ds.nsf/dmlindex_gr/dmlindex_gr?opendocument</w:t>
            </w:r>
          </w:p>
        </w:tc>
        <w:tc>
          <w:tcPr>
            <w:tcW w:w="2159" w:type="dxa"/>
          </w:tcPr>
          <w:p w:rsidR="005908BC" w:rsidRDefault="00E26AFB" w:rsidP="002975B1">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lastRenderedPageBreak/>
              <w:t>3</w:t>
            </w:r>
          </w:p>
        </w:tc>
        <w:tc>
          <w:tcPr>
            <w:tcW w:w="2423" w:type="dxa"/>
          </w:tcPr>
          <w:p w:rsidR="002975B1" w:rsidRDefault="002975B1">
            <w:pPr>
              <w:rPr>
                <w:lang w:val="el-GR"/>
              </w:rPr>
            </w:pPr>
            <w:r>
              <w:rPr>
                <w:lang w:val="el-GR"/>
              </w:rPr>
              <w:t>Παρεχόμενες υπηρεσίες και τέλη από τις Οδοντιατρικές Υπηρεσίες</w:t>
            </w:r>
          </w:p>
        </w:tc>
        <w:tc>
          <w:tcPr>
            <w:tcW w:w="1574" w:type="dxa"/>
          </w:tcPr>
          <w:p w:rsidR="002975B1" w:rsidRDefault="002975B1">
            <w:pPr>
              <w:rPr>
                <w:lang w:val="el-GR"/>
              </w:rPr>
            </w:pPr>
            <w:r>
              <w:rPr>
                <w:lang w:val="el-GR"/>
              </w:rPr>
              <w:t>Ενημερωτικό Υλικό</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4</w:t>
            </w:r>
          </w:p>
        </w:tc>
        <w:tc>
          <w:tcPr>
            <w:tcW w:w="2423" w:type="dxa"/>
          </w:tcPr>
          <w:p w:rsidR="002975B1" w:rsidRDefault="002975B1">
            <w:pPr>
              <w:rPr>
                <w:lang w:val="el-GR"/>
              </w:rPr>
            </w:pPr>
            <w:r>
              <w:rPr>
                <w:lang w:val="el-GR"/>
              </w:rPr>
              <w:t>Κέντρα παροχής οδοντιατρικής φροντίδας  και στοιχεία επικοινωνίας με το προσωπικό των Οδοντιατρικών Υπηρεσιών</w:t>
            </w:r>
          </w:p>
        </w:tc>
        <w:tc>
          <w:tcPr>
            <w:tcW w:w="1574" w:type="dxa"/>
          </w:tcPr>
          <w:p w:rsidR="002975B1" w:rsidRDefault="002975B1">
            <w:pPr>
              <w:rPr>
                <w:lang w:val="el-GR"/>
              </w:rPr>
            </w:pPr>
            <w:r>
              <w:rPr>
                <w:lang w:val="el-GR"/>
              </w:rPr>
              <w:t>Κατάλογος επικοινωνίας</w:t>
            </w:r>
            <w:r w:rsidR="00E26AFB">
              <w:rPr>
                <w:lang w:val="el-GR"/>
              </w:rPr>
              <w:t>/</w:t>
            </w:r>
          </w:p>
          <w:p w:rsidR="002975B1" w:rsidRDefault="002975B1">
            <w:pPr>
              <w:rPr>
                <w:lang w:val="el-GR"/>
              </w:rPr>
            </w:pPr>
            <w:r>
              <w:rPr>
                <w:lang w:val="el-GR"/>
              </w:rPr>
              <w:t>Πληροφοριακό υλικό</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5</w:t>
            </w:r>
          </w:p>
        </w:tc>
        <w:tc>
          <w:tcPr>
            <w:tcW w:w="2423" w:type="dxa"/>
          </w:tcPr>
          <w:p w:rsidR="002975B1" w:rsidRDefault="002975B1">
            <w:pPr>
              <w:rPr>
                <w:lang w:val="el-GR"/>
              </w:rPr>
            </w:pPr>
            <w:r>
              <w:rPr>
                <w:lang w:val="el-GR"/>
              </w:rPr>
              <w:t>Εκδόσεις Οδοντιατρικών Υπηρεσιών</w:t>
            </w:r>
          </w:p>
        </w:tc>
        <w:tc>
          <w:tcPr>
            <w:tcW w:w="1574" w:type="dxa"/>
          </w:tcPr>
          <w:p w:rsidR="002975B1" w:rsidRDefault="002975B1">
            <w:pPr>
              <w:rPr>
                <w:lang w:val="el-GR"/>
              </w:rPr>
            </w:pPr>
            <w:r>
              <w:rPr>
                <w:lang w:val="el-GR"/>
              </w:rPr>
              <w:t xml:space="preserve">Γενικές πληροφορίες </w:t>
            </w:r>
            <w:r w:rsidR="00E26AFB">
              <w:rPr>
                <w:lang w:val="el-GR"/>
              </w:rPr>
              <w:t>/</w:t>
            </w:r>
            <w:r>
              <w:rPr>
                <w:lang w:val="el-GR"/>
              </w:rPr>
              <w:t>επιμορφωτικά</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6</w:t>
            </w:r>
          </w:p>
        </w:tc>
        <w:tc>
          <w:tcPr>
            <w:tcW w:w="2423" w:type="dxa"/>
          </w:tcPr>
          <w:p w:rsidR="002975B1" w:rsidRDefault="002975B1">
            <w:pPr>
              <w:rPr>
                <w:lang w:val="el-GR"/>
              </w:rPr>
            </w:pPr>
            <w:r>
              <w:rPr>
                <w:lang w:val="el-GR"/>
              </w:rPr>
              <w:t>Συγχρηματοδοτούμενα προγράμματα Οδοντιατρικών Υπηρεσιών</w:t>
            </w:r>
          </w:p>
        </w:tc>
        <w:tc>
          <w:tcPr>
            <w:tcW w:w="1574" w:type="dxa"/>
          </w:tcPr>
          <w:p w:rsidR="002975B1" w:rsidRDefault="00E26AFB">
            <w:pPr>
              <w:rPr>
                <w:lang w:val="el-GR"/>
              </w:rPr>
            </w:pPr>
            <w:r>
              <w:rPr>
                <w:lang w:val="el-GR"/>
              </w:rPr>
              <w:t>Ευρωπαϊκή Ένωση</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7</w:t>
            </w:r>
          </w:p>
        </w:tc>
        <w:tc>
          <w:tcPr>
            <w:tcW w:w="2423" w:type="dxa"/>
          </w:tcPr>
          <w:p w:rsidR="002975B1" w:rsidRDefault="002975B1">
            <w:pPr>
              <w:rPr>
                <w:lang w:val="el-GR"/>
              </w:rPr>
            </w:pPr>
            <w:r>
              <w:rPr>
                <w:lang w:val="el-GR"/>
              </w:rPr>
              <w:t>Πλήρωση Κενών θέσεων-Αιτήσεις</w:t>
            </w:r>
          </w:p>
        </w:tc>
        <w:tc>
          <w:tcPr>
            <w:tcW w:w="1574" w:type="dxa"/>
          </w:tcPr>
          <w:p w:rsidR="002975B1" w:rsidRDefault="002975B1">
            <w:pPr>
              <w:rPr>
                <w:lang w:val="el-GR"/>
              </w:rPr>
            </w:pPr>
            <w:r>
              <w:rPr>
                <w:lang w:val="el-GR"/>
              </w:rPr>
              <w:t>Αιτήσεις</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8</w:t>
            </w:r>
          </w:p>
        </w:tc>
        <w:tc>
          <w:tcPr>
            <w:tcW w:w="2423" w:type="dxa"/>
          </w:tcPr>
          <w:p w:rsidR="002975B1" w:rsidRDefault="002975B1" w:rsidP="00E26AFB">
            <w:pPr>
              <w:rPr>
                <w:lang w:val="el-GR"/>
              </w:rPr>
            </w:pPr>
            <w:r>
              <w:rPr>
                <w:lang w:val="el-GR"/>
              </w:rPr>
              <w:t>Προσφ</w:t>
            </w:r>
            <w:r w:rsidR="00E26AFB">
              <w:rPr>
                <w:lang w:val="el-GR"/>
              </w:rPr>
              <w:t>ορ</w:t>
            </w:r>
            <w:r>
              <w:rPr>
                <w:lang w:val="el-GR"/>
              </w:rPr>
              <w:t>ές Οδοντιατρικών Υπηρεσιών</w:t>
            </w:r>
          </w:p>
        </w:tc>
        <w:tc>
          <w:tcPr>
            <w:tcW w:w="1574" w:type="dxa"/>
          </w:tcPr>
          <w:p w:rsidR="002975B1" w:rsidRDefault="002975B1" w:rsidP="00E26AFB">
            <w:pPr>
              <w:rPr>
                <w:lang w:val="el-GR"/>
              </w:rPr>
            </w:pPr>
            <w:r>
              <w:rPr>
                <w:lang w:val="el-GR"/>
              </w:rPr>
              <w:t>Προσφ</w:t>
            </w:r>
            <w:r w:rsidR="00E26AFB">
              <w:rPr>
                <w:lang w:val="el-GR"/>
              </w:rPr>
              <w:t>ορ</w:t>
            </w:r>
            <w:r>
              <w:rPr>
                <w:lang w:val="el-GR"/>
              </w:rPr>
              <w:t>ές</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r w:rsidR="002975B1" w:rsidTr="00E26AFB">
        <w:tc>
          <w:tcPr>
            <w:tcW w:w="709" w:type="dxa"/>
          </w:tcPr>
          <w:p w:rsidR="002975B1" w:rsidRDefault="002975B1">
            <w:pPr>
              <w:rPr>
                <w:lang w:val="el-GR"/>
              </w:rPr>
            </w:pPr>
            <w:r>
              <w:rPr>
                <w:lang w:val="el-GR"/>
              </w:rPr>
              <w:t>9</w:t>
            </w:r>
          </w:p>
        </w:tc>
        <w:tc>
          <w:tcPr>
            <w:tcW w:w="2423" w:type="dxa"/>
          </w:tcPr>
          <w:p w:rsidR="002975B1" w:rsidRDefault="002975B1">
            <w:pPr>
              <w:rPr>
                <w:lang w:val="el-GR"/>
              </w:rPr>
            </w:pPr>
            <w:r>
              <w:rPr>
                <w:lang w:val="el-GR"/>
              </w:rPr>
              <w:t>Νομοθεσία για την άσκηση του οδοντιατρικού επαγγέλματος στην Κύπρο</w:t>
            </w:r>
          </w:p>
        </w:tc>
        <w:tc>
          <w:tcPr>
            <w:tcW w:w="1574" w:type="dxa"/>
          </w:tcPr>
          <w:p w:rsidR="002975B1" w:rsidRDefault="002975B1">
            <w:pPr>
              <w:rPr>
                <w:lang w:val="el-GR"/>
              </w:rPr>
            </w:pPr>
            <w:r>
              <w:rPr>
                <w:lang w:val="el-GR"/>
              </w:rPr>
              <w:t>Νομοθεσία</w:t>
            </w:r>
          </w:p>
        </w:tc>
        <w:tc>
          <w:tcPr>
            <w:tcW w:w="7736" w:type="dxa"/>
          </w:tcPr>
          <w:p w:rsidR="00E26AFB" w:rsidRDefault="00E26AFB" w:rsidP="00E26AFB">
            <w:pPr>
              <w:rPr>
                <w:lang w:val="el-GR"/>
              </w:rPr>
            </w:pPr>
            <w:r>
              <w:rPr>
                <w:lang w:val="el-GR"/>
              </w:rPr>
              <w:t>Ιστοσελίδα Οδοντιατρικών Υπηρεσιών</w:t>
            </w:r>
          </w:p>
          <w:p w:rsidR="002975B1" w:rsidRDefault="00E26AFB" w:rsidP="00E26AFB">
            <w:pPr>
              <w:jc w:val="center"/>
              <w:rPr>
                <w:lang w:val="el-GR"/>
              </w:rPr>
            </w:pPr>
            <w:r w:rsidRPr="00E26AFB">
              <w:rPr>
                <w:lang w:val="el-GR"/>
              </w:rPr>
              <w:t>https://www.moh.gov.cy/moh/ds/ds.nsf/dmlindex_gr/dmlindex_gr?opendocument</w:t>
            </w:r>
          </w:p>
        </w:tc>
        <w:tc>
          <w:tcPr>
            <w:tcW w:w="2159" w:type="dxa"/>
          </w:tcPr>
          <w:p w:rsidR="002975B1" w:rsidRDefault="00E26AFB" w:rsidP="00DD0972">
            <w:pPr>
              <w:jc w:val="center"/>
              <w:rPr>
                <w:lang w:val="el-GR"/>
              </w:rPr>
            </w:pPr>
            <w:r>
              <w:rPr>
                <w:lang w:val="el-GR"/>
              </w:rPr>
              <w:t>Δωρεάν</w:t>
            </w:r>
          </w:p>
        </w:tc>
      </w:tr>
    </w:tbl>
    <w:p w:rsidR="005908BC" w:rsidRPr="005908BC" w:rsidRDefault="005908BC">
      <w:pPr>
        <w:rPr>
          <w:lang w:val="el-GR"/>
        </w:rPr>
      </w:pPr>
    </w:p>
    <w:sectPr w:rsidR="005908BC" w:rsidRPr="005908BC" w:rsidSect="005908B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7E6"/>
    <w:multiLevelType w:val="hybridMultilevel"/>
    <w:tmpl w:val="2296449E"/>
    <w:lvl w:ilvl="0" w:tplc="B372BD4C">
      <w:start w:val="1"/>
      <w:numFmt w:val="bullet"/>
      <w:lvlText w:val=""/>
      <w:lvlJc w:val="left"/>
      <w:pPr>
        <w:tabs>
          <w:tab w:val="num" w:pos="720"/>
        </w:tabs>
        <w:ind w:left="720" w:hanging="360"/>
      </w:pPr>
      <w:rPr>
        <w:rFonts w:ascii="Wingdings 2" w:hAnsi="Wingdings 2" w:hint="default"/>
      </w:rPr>
    </w:lvl>
    <w:lvl w:ilvl="1" w:tplc="82080F22" w:tentative="1">
      <w:start w:val="1"/>
      <w:numFmt w:val="bullet"/>
      <w:lvlText w:val=""/>
      <w:lvlJc w:val="left"/>
      <w:pPr>
        <w:tabs>
          <w:tab w:val="num" w:pos="1440"/>
        </w:tabs>
        <w:ind w:left="1440" w:hanging="360"/>
      </w:pPr>
      <w:rPr>
        <w:rFonts w:ascii="Wingdings 2" w:hAnsi="Wingdings 2" w:hint="default"/>
      </w:rPr>
    </w:lvl>
    <w:lvl w:ilvl="2" w:tplc="D3BEB9F2" w:tentative="1">
      <w:start w:val="1"/>
      <w:numFmt w:val="bullet"/>
      <w:lvlText w:val=""/>
      <w:lvlJc w:val="left"/>
      <w:pPr>
        <w:tabs>
          <w:tab w:val="num" w:pos="2160"/>
        </w:tabs>
        <w:ind w:left="2160" w:hanging="360"/>
      </w:pPr>
      <w:rPr>
        <w:rFonts w:ascii="Wingdings 2" w:hAnsi="Wingdings 2" w:hint="default"/>
      </w:rPr>
    </w:lvl>
    <w:lvl w:ilvl="3" w:tplc="ED522286" w:tentative="1">
      <w:start w:val="1"/>
      <w:numFmt w:val="bullet"/>
      <w:lvlText w:val=""/>
      <w:lvlJc w:val="left"/>
      <w:pPr>
        <w:tabs>
          <w:tab w:val="num" w:pos="2880"/>
        </w:tabs>
        <w:ind w:left="2880" w:hanging="360"/>
      </w:pPr>
      <w:rPr>
        <w:rFonts w:ascii="Wingdings 2" w:hAnsi="Wingdings 2" w:hint="default"/>
      </w:rPr>
    </w:lvl>
    <w:lvl w:ilvl="4" w:tplc="C79C48F2" w:tentative="1">
      <w:start w:val="1"/>
      <w:numFmt w:val="bullet"/>
      <w:lvlText w:val=""/>
      <w:lvlJc w:val="left"/>
      <w:pPr>
        <w:tabs>
          <w:tab w:val="num" w:pos="3600"/>
        </w:tabs>
        <w:ind w:left="3600" w:hanging="360"/>
      </w:pPr>
      <w:rPr>
        <w:rFonts w:ascii="Wingdings 2" w:hAnsi="Wingdings 2" w:hint="default"/>
      </w:rPr>
    </w:lvl>
    <w:lvl w:ilvl="5" w:tplc="B964EB34" w:tentative="1">
      <w:start w:val="1"/>
      <w:numFmt w:val="bullet"/>
      <w:lvlText w:val=""/>
      <w:lvlJc w:val="left"/>
      <w:pPr>
        <w:tabs>
          <w:tab w:val="num" w:pos="4320"/>
        </w:tabs>
        <w:ind w:left="4320" w:hanging="360"/>
      </w:pPr>
      <w:rPr>
        <w:rFonts w:ascii="Wingdings 2" w:hAnsi="Wingdings 2" w:hint="default"/>
      </w:rPr>
    </w:lvl>
    <w:lvl w:ilvl="6" w:tplc="E3FA7C96" w:tentative="1">
      <w:start w:val="1"/>
      <w:numFmt w:val="bullet"/>
      <w:lvlText w:val=""/>
      <w:lvlJc w:val="left"/>
      <w:pPr>
        <w:tabs>
          <w:tab w:val="num" w:pos="5040"/>
        </w:tabs>
        <w:ind w:left="5040" w:hanging="360"/>
      </w:pPr>
      <w:rPr>
        <w:rFonts w:ascii="Wingdings 2" w:hAnsi="Wingdings 2" w:hint="default"/>
      </w:rPr>
    </w:lvl>
    <w:lvl w:ilvl="7" w:tplc="EEBC5812" w:tentative="1">
      <w:start w:val="1"/>
      <w:numFmt w:val="bullet"/>
      <w:lvlText w:val=""/>
      <w:lvlJc w:val="left"/>
      <w:pPr>
        <w:tabs>
          <w:tab w:val="num" w:pos="5760"/>
        </w:tabs>
        <w:ind w:left="5760" w:hanging="360"/>
      </w:pPr>
      <w:rPr>
        <w:rFonts w:ascii="Wingdings 2" w:hAnsi="Wingdings 2" w:hint="default"/>
      </w:rPr>
    </w:lvl>
    <w:lvl w:ilvl="8" w:tplc="4496A00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86A36E5"/>
    <w:multiLevelType w:val="hybridMultilevel"/>
    <w:tmpl w:val="634485AC"/>
    <w:lvl w:ilvl="0" w:tplc="B94E7662">
      <w:start w:val="1"/>
      <w:numFmt w:val="bullet"/>
      <w:lvlText w:val=""/>
      <w:lvlJc w:val="left"/>
      <w:pPr>
        <w:tabs>
          <w:tab w:val="num" w:pos="720"/>
        </w:tabs>
        <w:ind w:left="720" w:hanging="360"/>
      </w:pPr>
      <w:rPr>
        <w:rFonts w:ascii="Wingdings 2" w:hAnsi="Wingdings 2" w:hint="default"/>
      </w:rPr>
    </w:lvl>
    <w:lvl w:ilvl="1" w:tplc="0A2C80AA" w:tentative="1">
      <w:start w:val="1"/>
      <w:numFmt w:val="bullet"/>
      <w:lvlText w:val=""/>
      <w:lvlJc w:val="left"/>
      <w:pPr>
        <w:tabs>
          <w:tab w:val="num" w:pos="1440"/>
        </w:tabs>
        <w:ind w:left="1440" w:hanging="360"/>
      </w:pPr>
      <w:rPr>
        <w:rFonts w:ascii="Wingdings 2" w:hAnsi="Wingdings 2" w:hint="default"/>
      </w:rPr>
    </w:lvl>
    <w:lvl w:ilvl="2" w:tplc="73EA492A" w:tentative="1">
      <w:start w:val="1"/>
      <w:numFmt w:val="bullet"/>
      <w:lvlText w:val=""/>
      <w:lvlJc w:val="left"/>
      <w:pPr>
        <w:tabs>
          <w:tab w:val="num" w:pos="2160"/>
        </w:tabs>
        <w:ind w:left="2160" w:hanging="360"/>
      </w:pPr>
      <w:rPr>
        <w:rFonts w:ascii="Wingdings 2" w:hAnsi="Wingdings 2" w:hint="default"/>
      </w:rPr>
    </w:lvl>
    <w:lvl w:ilvl="3" w:tplc="54280A44" w:tentative="1">
      <w:start w:val="1"/>
      <w:numFmt w:val="bullet"/>
      <w:lvlText w:val=""/>
      <w:lvlJc w:val="left"/>
      <w:pPr>
        <w:tabs>
          <w:tab w:val="num" w:pos="2880"/>
        </w:tabs>
        <w:ind w:left="2880" w:hanging="360"/>
      </w:pPr>
      <w:rPr>
        <w:rFonts w:ascii="Wingdings 2" w:hAnsi="Wingdings 2" w:hint="default"/>
      </w:rPr>
    </w:lvl>
    <w:lvl w:ilvl="4" w:tplc="50ECE264" w:tentative="1">
      <w:start w:val="1"/>
      <w:numFmt w:val="bullet"/>
      <w:lvlText w:val=""/>
      <w:lvlJc w:val="left"/>
      <w:pPr>
        <w:tabs>
          <w:tab w:val="num" w:pos="3600"/>
        </w:tabs>
        <w:ind w:left="3600" w:hanging="360"/>
      </w:pPr>
      <w:rPr>
        <w:rFonts w:ascii="Wingdings 2" w:hAnsi="Wingdings 2" w:hint="default"/>
      </w:rPr>
    </w:lvl>
    <w:lvl w:ilvl="5" w:tplc="92D6C3B8" w:tentative="1">
      <w:start w:val="1"/>
      <w:numFmt w:val="bullet"/>
      <w:lvlText w:val=""/>
      <w:lvlJc w:val="left"/>
      <w:pPr>
        <w:tabs>
          <w:tab w:val="num" w:pos="4320"/>
        </w:tabs>
        <w:ind w:left="4320" w:hanging="360"/>
      </w:pPr>
      <w:rPr>
        <w:rFonts w:ascii="Wingdings 2" w:hAnsi="Wingdings 2" w:hint="default"/>
      </w:rPr>
    </w:lvl>
    <w:lvl w:ilvl="6" w:tplc="138C5D5A" w:tentative="1">
      <w:start w:val="1"/>
      <w:numFmt w:val="bullet"/>
      <w:lvlText w:val=""/>
      <w:lvlJc w:val="left"/>
      <w:pPr>
        <w:tabs>
          <w:tab w:val="num" w:pos="5040"/>
        </w:tabs>
        <w:ind w:left="5040" w:hanging="360"/>
      </w:pPr>
      <w:rPr>
        <w:rFonts w:ascii="Wingdings 2" w:hAnsi="Wingdings 2" w:hint="default"/>
      </w:rPr>
    </w:lvl>
    <w:lvl w:ilvl="7" w:tplc="D20809E4" w:tentative="1">
      <w:start w:val="1"/>
      <w:numFmt w:val="bullet"/>
      <w:lvlText w:val=""/>
      <w:lvlJc w:val="left"/>
      <w:pPr>
        <w:tabs>
          <w:tab w:val="num" w:pos="5760"/>
        </w:tabs>
        <w:ind w:left="5760" w:hanging="360"/>
      </w:pPr>
      <w:rPr>
        <w:rFonts w:ascii="Wingdings 2" w:hAnsi="Wingdings 2" w:hint="default"/>
      </w:rPr>
    </w:lvl>
    <w:lvl w:ilvl="8" w:tplc="CC0EDB4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524D75"/>
    <w:multiLevelType w:val="hybridMultilevel"/>
    <w:tmpl w:val="89ACF070"/>
    <w:lvl w:ilvl="0" w:tplc="B2BED3E8">
      <w:start w:val="1"/>
      <w:numFmt w:val="bullet"/>
      <w:lvlText w:val=""/>
      <w:lvlJc w:val="left"/>
      <w:pPr>
        <w:tabs>
          <w:tab w:val="num" w:pos="720"/>
        </w:tabs>
        <w:ind w:left="720" w:hanging="360"/>
      </w:pPr>
      <w:rPr>
        <w:rFonts w:ascii="Wingdings 2" w:hAnsi="Wingdings 2" w:hint="default"/>
      </w:rPr>
    </w:lvl>
    <w:lvl w:ilvl="1" w:tplc="FABEE978">
      <w:start w:val="183"/>
      <w:numFmt w:val="bullet"/>
      <w:lvlText w:val="o"/>
      <w:lvlJc w:val="left"/>
      <w:pPr>
        <w:tabs>
          <w:tab w:val="num" w:pos="1440"/>
        </w:tabs>
        <w:ind w:left="1440" w:hanging="360"/>
      </w:pPr>
      <w:rPr>
        <w:rFonts w:ascii="Courier New" w:hAnsi="Courier New" w:hint="default"/>
      </w:rPr>
    </w:lvl>
    <w:lvl w:ilvl="2" w:tplc="46663690" w:tentative="1">
      <w:start w:val="1"/>
      <w:numFmt w:val="bullet"/>
      <w:lvlText w:val=""/>
      <w:lvlJc w:val="left"/>
      <w:pPr>
        <w:tabs>
          <w:tab w:val="num" w:pos="2160"/>
        </w:tabs>
        <w:ind w:left="2160" w:hanging="360"/>
      </w:pPr>
      <w:rPr>
        <w:rFonts w:ascii="Wingdings 2" w:hAnsi="Wingdings 2" w:hint="default"/>
      </w:rPr>
    </w:lvl>
    <w:lvl w:ilvl="3" w:tplc="8976DD2A" w:tentative="1">
      <w:start w:val="1"/>
      <w:numFmt w:val="bullet"/>
      <w:lvlText w:val=""/>
      <w:lvlJc w:val="left"/>
      <w:pPr>
        <w:tabs>
          <w:tab w:val="num" w:pos="2880"/>
        </w:tabs>
        <w:ind w:left="2880" w:hanging="360"/>
      </w:pPr>
      <w:rPr>
        <w:rFonts w:ascii="Wingdings 2" w:hAnsi="Wingdings 2" w:hint="default"/>
      </w:rPr>
    </w:lvl>
    <w:lvl w:ilvl="4" w:tplc="33EA0ACA" w:tentative="1">
      <w:start w:val="1"/>
      <w:numFmt w:val="bullet"/>
      <w:lvlText w:val=""/>
      <w:lvlJc w:val="left"/>
      <w:pPr>
        <w:tabs>
          <w:tab w:val="num" w:pos="3600"/>
        </w:tabs>
        <w:ind w:left="3600" w:hanging="360"/>
      </w:pPr>
      <w:rPr>
        <w:rFonts w:ascii="Wingdings 2" w:hAnsi="Wingdings 2" w:hint="default"/>
      </w:rPr>
    </w:lvl>
    <w:lvl w:ilvl="5" w:tplc="666A59C0" w:tentative="1">
      <w:start w:val="1"/>
      <w:numFmt w:val="bullet"/>
      <w:lvlText w:val=""/>
      <w:lvlJc w:val="left"/>
      <w:pPr>
        <w:tabs>
          <w:tab w:val="num" w:pos="4320"/>
        </w:tabs>
        <w:ind w:left="4320" w:hanging="360"/>
      </w:pPr>
      <w:rPr>
        <w:rFonts w:ascii="Wingdings 2" w:hAnsi="Wingdings 2" w:hint="default"/>
      </w:rPr>
    </w:lvl>
    <w:lvl w:ilvl="6" w:tplc="71287CC2" w:tentative="1">
      <w:start w:val="1"/>
      <w:numFmt w:val="bullet"/>
      <w:lvlText w:val=""/>
      <w:lvlJc w:val="left"/>
      <w:pPr>
        <w:tabs>
          <w:tab w:val="num" w:pos="5040"/>
        </w:tabs>
        <w:ind w:left="5040" w:hanging="360"/>
      </w:pPr>
      <w:rPr>
        <w:rFonts w:ascii="Wingdings 2" w:hAnsi="Wingdings 2" w:hint="default"/>
      </w:rPr>
    </w:lvl>
    <w:lvl w:ilvl="7" w:tplc="AE1CFF68" w:tentative="1">
      <w:start w:val="1"/>
      <w:numFmt w:val="bullet"/>
      <w:lvlText w:val=""/>
      <w:lvlJc w:val="left"/>
      <w:pPr>
        <w:tabs>
          <w:tab w:val="num" w:pos="5760"/>
        </w:tabs>
        <w:ind w:left="5760" w:hanging="360"/>
      </w:pPr>
      <w:rPr>
        <w:rFonts w:ascii="Wingdings 2" w:hAnsi="Wingdings 2" w:hint="default"/>
      </w:rPr>
    </w:lvl>
    <w:lvl w:ilvl="8" w:tplc="C6D43C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7685B35"/>
    <w:multiLevelType w:val="hybridMultilevel"/>
    <w:tmpl w:val="7C4259D8"/>
    <w:lvl w:ilvl="0" w:tplc="4F38A438">
      <w:start w:val="1"/>
      <w:numFmt w:val="bullet"/>
      <w:lvlText w:val=""/>
      <w:lvlJc w:val="left"/>
      <w:pPr>
        <w:tabs>
          <w:tab w:val="num" w:pos="720"/>
        </w:tabs>
        <w:ind w:left="720" w:hanging="360"/>
      </w:pPr>
      <w:rPr>
        <w:rFonts w:ascii="Wingdings 2" w:hAnsi="Wingdings 2" w:hint="default"/>
      </w:rPr>
    </w:lvl>
    <w:lvl w:ilvl="1" w:tplc="AA02A122" w:tentative="1">
      <w:start w:val="1"/>
      <w:numFmt w:val="bullet"/>
      <w:lvlText w:val=""/>
      <w:lvlJc w:val="left"/>
      <w:pPr>
        <w:tabs>
          <w:tab w:val="num" w:pos="1440"/>
        </w:tabs>
        <w:ind w:left="1440" w:hanging="360"/>
      </w:pPr>
      <w:rPr>
        <w:rFonts w:ascii="Wingdings 2" w:hAnsi="Wingdings 2" w:hint="default"/>
      </w:rPr>
    </w:lvl>
    <w:lvl w:ilvl="2" w:tplc="0A5239FA" w:tentative="1">
      <w:start w:val="1"/>
      <w:numFmt w:val="bullet"/>
      <w:lvlText w:val=""/>
      <w:lvlJc w:val="left"/>
      <w:pPr>
        <w:tabs>
          <w:tab w:val="num" w:pos="2160"/>
        </w:tabs>
        <w:ind w:left="2160" w:hanging="360"/>
      </w:pPr>
      <w:rPr>
        <w:rFonts w:ascii="Wingdings 2" w:hAnsi="Wingdings 2" w:hint="default"/>
      </w:rPr>
    </w:lvl>
    <w:lvl w:ilvl="3" w:tplc="7DAA7862" w:tentative="1">
      <w:start w:val="1"/>
      <w:numFmt w:val="bullet"/>
      <w:lvlText w:val=""/>
      <w:lvlJc w:val="left"/>
      <w:pPr>
        <w:tabs>
          <w:tab w:val="num" w:pos="2880"/>
        </w:tabs>
        <w:ind w:left="2880" w:hanging="360"/>
      </w:pPr>
      <w:rPr>
        <w:rFonts w:ascii="Wingdings 2" w:hAnsi="Wingdings 2" w:hint="default"/>
      </w:rPr>
    </w:lvl>
    <w:lvl w:ilvl="4" w:tplc="AA2A991E" w:tentative="1">
      <w:start w:val="1"/>
      <w:numFmt w:val="bullet"/>
      <w:lvlText w:val=""/>
      <w:lvlJc w:val="left"/>
      <w:pPr>
        <w:tabs>
          <w:tab w:val="num" w:pos="3600"/>
        </w:tabs>
        <w:ind w:left="3600" w:hanging="360"/>
      </w:pPr>
      <w:rPr>
        <w:rFonts w:ascii="Wingdings 2" w:hAnsi="Wingdings 2" w:hint="default"/>
      </w:rPr>
    </w:lvl>
    <w:lvl w:ilvl="5" w:tplc="9086D64A" w:tentative="1">
      <w:start w:val="1"/>
      <w:numFmt w:val="bullet"/>
      <w:lvlText w:val=""/>
      <w:lvlJc w:val="left"/>
      <w:pPr>
        <w:tabs>
          <w:tab w:val="num" w:pos="4320"/>
        </w:tabs>
        <w:ind w:left="4320" w:hanging="360"/>
      </w:pPr>
      <w:rPr>
        <w:rFonts w:ascii="Wingdings 2" w:hAnsi="Wingdings 2" w:hint="default"/>
      </w:rPr>
    </w:lvl>
    <w:lvl w:ilvl="6" w:tplc="71BCC73C" w:tentative="1">
      <w:start w:val="1"/>
      <w:numFmt w:val="bullet"/>
      <w:lvlText w:val=""/>
      <w:lvlJc w:val="left"/>
      <w:pPr>
        <w:tabs>
          <w:tab w:val="num" w:pos="5040"/>
        </w:tabs>
        <w:ind w:left="5040" w:hanging="360"/>
      </w:pPr>
      <w:rPr>
        <w:rFonts w:ascii="Wingdings 2" w:hAnsi="Wingdings 2" w:hint="default"/>
      </w:rPr>
    </w:lvl>
    <w:lvl w:ilvl="7" w:tplc="02F6090E" w:tentative="1">
      <w:start w:val="1"/>
      <w:numFmt w:val="bullet"/>
      <w:lvlText w:val=""/>
      <w:lvlJc w:val="left"/>
      <w:pPr>
        <w:tabs>
          <w:tab w:val="num" w:pos="5760"/>
        </w:tabs>
        <w:ind w:left="5760" w:hanging="360"/>
      </w:pPr>
      <w:rPr>
        <w:rFonts w:ascii="Wingdings 2" w:hAnsi="Wingdings 2" w:hint="default"/>
      </w:rPr>
    </w:lvl>
    <w:lvl w:ilvl="8" w:tplc="A16C4DA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8E7306"/>
    <w:multiLevelType w:val="hybridMultilevel"/>
    <w:tmpl w:val="E47E7350"/>
    <w:lvl w:ilvl="0" w:tplc="47B4351A">
      <w:start w:val="1"/>
      <w:numFmt w:val="bullet"/>
      <w:lvlText w:val=""/>
      <w:lvlJc w:val="left"/>
      <w:pPr>
        <w:tabs>
          <w:tab w:val="num" w:pos="720"/>
        </w:tabs>
        <w:ind w:left="720" w:hanging="360"/>
      </w:pPr>
      <w:rPr>
        <w:rFonts w:ascii="Wingdings 2" w:hAnsi="Wingdings 2" w:hint="default"/>
      </w:rPr>
    </w:lvl>
    <w:lvl w:ilvl="1" w:tplc="AC64103A">
      <w:start w:val="183"/>
      <w:numFmt w:val="bullet"/>
      <w:lvlText w:val="o"/>
      <w:lvlJc w:val="left"/>
      <w:pPr>
        <w:tabs>
          <w:tab w:val="num" w:pos="1440"/>
        </w:tabs>
        <w:ind w:left="1440" w:hanging="360"/>
      </w:pPr>
      <w:rPr>
        <w:rFonts w:ascii="Courier New" w:hAnsi="Courier New" w:hint="default"/>
      </w:rPr>
    </w:lvl>
    <w:lvl w:ilvl="2" w:tplc="EFFE6246" w:tentative="1">
      <w:start w:val="1"/>
      <w:numFmt w:val="bullet"/>
      <w:lvlText w:val=""/>
      <w:lvlJc w:val="left"/>
      <w:pPr>
        <w:tabs>
          <w:tab w:val="num" w:pos="2160"/>
        </w:tabs>
        <w:ind w:left="2160" w:hanging="360"/>
      </w:pPr>
      <w:rPr>
        <w:rFonts w:ascii="Wingdings 2" w:hAnsi="Wingdings 2" w:hint="default"/>
      </w:rPr>
    </w:lvl>
    <w:lvl w:ilvl="3" w:tplc="786AEAF8" w:tentative="1">
      <w:start w:val="1"/>
      <w:numFmt w:val="bullet"/>
      <w:lvlText w:val=""/>
      <w:lvlJc w:val="left"/>
      <w:pPr>
        <w:tabs>
          <w:tab w:val="num" w:pos="2880"/>
        </w:tabs>
        <w:ind w:left="2880" w:hanging="360"/>
      </w:pPr>
      <w:rPr>
        <w:rFonts w:ascii="Wingdings 2" w:hAnsi="Wingdings 2" w:hint="default"/>
      </w:rPr>
    </w:lvl>
    <w:lvl w:ilvl="4" w:tplc="ED2C5484" w:tentative="1">
      <w:start w:val="1"/>
      <w:numFmt w:val="bullet"/>
      <w:lvlText w:val=""/>
      <w:lvlJc w:val="left"/>
      <w:pPr>
        <w:tabs>
          <w:tab w:val="num" w:pos="3600"/>
        </w:tabs>
        <w:ind w:left="3600" w:hanging="360"/>
      </w:pPr>
      <w:rPr>
        <w:rFonts w:ascii="Wingdings 2" w:hAnsi="Wingdings 2" w:hint="default"/>
      </w:rPr>
    </w:lvl>
    <w:lvl w:ilvl="5" w:tplc="B582CD8E" w:tentative="1">
      <w:start w:val="1"/>
      <w:numFmt w:val="bullet"/>
      <w:lvlText w:val=""/>
      <w:lvlJc w:val="left"/>
      <w:pPr>
        <w:tabs>
          <w:tab w:val="num" w:pos="4320"/>
        </w:tabs>
        <w:ind w:left="4320" w:hanging="360"/>
      </w:pPr>
      <w:rPr>
        <w:rFonts w:ascii="Wingdings 2" w:hAnsi="Wingdings 2" w:hint="default"/>
      </w:rPr>
    </w:lvl>
    <w:lvl w:ilvl="6" w:tplc="62827A82" w:tentative="1">
      <w:start w:val="1"/>
      <w:numFmt w:val="bullet"/>
      <w:lvlText w:val=""/>
      <w:lvlJc w:val="left"/>
      <w:pPr>
        <w:tabs>
          <w:tab w:val="num" w:pos="5040"/>
        </w:tabs>
        <w:ind w:left="5040" w:hanging="360"/>
      </w:pPr>
      <w:rPr>
        <w:rFonts w:ascii="Wingdings 2" w:hAnsi="Wingdings 2" w:hint="default"/>
      </w:rPr>
    </w:lvl>
    <w:lvl w:ilvl="7" w:tplc="56F456E6" w:tentative="1">
      <w:start w:val="1"/>
      <w:numFmt w:val="bullet"/>
      <w:lvlText w:val=""/>
      <w:lvlJc w:val="left"/>
      <w:pPr>
        <w:tabs>
          <w:tab w:val="num" w:pos="5760"/>
        </w:tabs>
        <w:ind w:left="5760" w:hanging="360"/>
      </w:pPr>
      <w:rPr>
        <w:rFonts w:ascii="Wingdings 2" w:hAnsi="Wingdings 2" w:hint="default"/>
      </w:rPr>
    </w:lvl>
    <w:lvl w:ilvl="8" w:tplc="0F0225D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3A5FEA"/>
    <w:multiLevelType w:val="hybridMultilevel"/>
    <w:tmpl w:val="B5CE22E0"/>
    <w:lvl w:ilvl="0" w:tplc="72D82930">
      <w:start w:val="1"/>
      <w:numFmt w:val="bullet"/>
      <w:lvlText w:val=""/>
      <w:lvlJc w:val="left"/>
      <w:pPr>
        <w:tabs>
          <w:tab w:val="num" w:pos="720"/>
        </w:tabs>
        <w:ind w:left="720" w:hanging="360"/>
      </w:pPr>
      <w:rPr>
        <w:rFonts w:ascii="Wingdings 2" w:hAnsi="Wingdings 2" w:hint="default"/>
      </w:rPr>
    </w:lvl>
    <w:lvl w:ilvl="1" w:tplc="929262F6">
      <w:start w:val="183"/>
      <w:numFmt w:val="bullet"/>
      <w:lvlText w:val=""/>
      <w:lvlJc w:val="left"/>
      <w:pPr>
        <w:tabs>
          <w:tab w:val="num" w:pos="1440"/>
        </w:tabs>
        <w:ind w:left="1440" w:hanging="360"/>
      </w:pPr>
      <w:rPr>
        <w:rFonts w:ascii="Wingdings 2" w:hAnsi="Wingdings 2" w:hint="default"/>
      </w:rPr>
    </w:lvl>
    <w:lvl w:ilvl="2" w:tplc="D870C452" w:tentative="1">
      <w:start w:val="1"/>
      <w:numFmt w:val="bullet"/>
      <w:lvlText w:val=""/>
      <w:lvlJc w:val="left"/>
      <w:pPr>
        <w:tabs>
          <w:tab w:val="num" w:pos="2160"/>
        </w:tabs>
        <w:ind w:left="2160" w:hanging="360"/>
      </w:pPr>
      <w:rPr>
        <w:rFonts w:ascii="Wingdings 2" w:hAnsi="Wingdings 2" w:hint="default"/>
      </w:rPr>
    </w:lvl>
    <w:lvl w:ilvl="3" w:tplc="F8800FB4" w:tentative="1">
      <w:start w:val="1"/>
      <w:numFmt w:val="bullet"/>
      <w:lvlText w:val=""/>
      <w:lvlJc w:val="left"/>
      <w:pPr>
        <w:tabs>
          <w:tab w:val="num" w:pos="2880"/>
        </w:tabs>
        <w:ind w:left="2880" w:hanging="360"/>
      </w:pPr>
      <w:rPr>
        <w:rFonts w:ascii="Wingdings 2" w:hAnsi="Wingdings 2" w:hint="default"/>
      </w:rPr>
    </w:lvl>
    <w:lvl w:ilvl="4" w:tplc="AB264294" w:tentative="1">
      <w:start w:val="1"/>
      <w:numFmt w:val="bullet"/>
      <w:lvlText w:val=""/>
      <w:lvlJc w:val="left"/>
      <w:pPr>
        <w:tabs>
          <w:tab w:val="num" w:pos="3600"/>
        </w:tabs>
        <w:ind w:left="3600" w:hanging="360"/>
      </w:pPr>
      <w:rPr>
        <w:rFonts w:ascii="Wingdings 2" w:hAnsi="Wingdings 2" w:hint="default"/>
      </w:rPr>
    </w:lvl>
    <w:lvl w:ilvl="5" w:tplc="A06CFF2E" w:tentative="1">
      <w:start w:val="1"/>
      <w:numFmt w:val="bullet"/>
      <w:lvlText w:val=""/>
      <w:lvlJc w:val="left"/>
      <w:pPr>
        <w:tabs>
          <w:tab w:val="num" w:pos="4320"/>
        </w:tabs>
        <w:ind w:left="4320" w:hanging="360"/>
      </w:pPr>
      <w:rPr>
        <w:rFonts w:ascii="Wingdings 2" w:hAnsi="Wingdings 2" w:hint="default"/>
      </w:rPr>
    </w:lvl>
    <w:lvl w:ilvl="6" w:tplc="4D181F68" w:tentative="1">
      <w:start w:val="1"/>
      <w:numFmt w:val="bullet"/>
      <w:lvlText w:val=""/>
      <w:lvlJc w:val="left"/>
      <w:pPr>
        <w:tabs>
          <w:tab w:val="num" w:pos="5040"/>
        </w:tabs>
        <w:ind w:left="5040" w:hanging="360"/>
      </w:pPr>
      <w:rPr>
        <w:rFonts w:ascii="Wingdings 2" w:hAnsi="Wingdings 2" w:hint="default"/>
      </w:rPr>
    </w:lvl>
    <w:lvl w:ilvl="7" w:tplc="2CB46984" w:tentative="1">
      <w:start w:val="1"/>
      <w:numFmt w:val="bullet"/>
      <w:lvlText w:val=""/>
      <w:lvlJc w:val="left"/>
      <w:pPr>
        <w:tabs>
          <w:tab w:val="num" w:pos="5760"/>
        </w:tabs>
        <w:ind w:left="5760" w:hanging="360"/>
      </w:pPr>
      <w:rPr>
        <w:rFonts w:ascii="Wingdings 2" w:hAnsi="Wingdings 2" w:hint="default"/>
      </w:rPr>
    </w:lvl>
    <w:lvl w:ilvl="8" w:tplc="5A2CA24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C642A5E"/>
    <w:multiLevelType w:val="hybridMultilevel"/>
    <w:tmpl w:val="2388A13A"/>
    <w:lvl w:ilvl="0" w:tplc="D474E8D8">
      <w:start w:val="1"/>
      <w:numFmt w:val="bullet"/>
      <w:lvlText w:val=""/>
      <w:lvlJc w:val="left"/>
      <w:pPr>
        <w:tabs>
          <w:tab w:val="num" w:pos="720"/>
        </w:tabs>
        <w:ind w:left="720" w:hanging="360"/>
      </w:pPr>
      <w:rPr>
        <w:rFonts w:ascii="Wingdings 2" w:hAnsi="Wingdings 2" w:hint="default"/>
      </w:rPr>
    </w:lvl>
    <w:lvl w:ilvl="1" w:tplc="3D3A3AB4">
      <w:start w:val="1"/>
      <w:numFmt w:val="bullet"/>
      <w:lvlText w:val=""/>
      <w:lvlJc w:val="left"/>
      <w:pPr>
        <w:tabs>
          <w:tab w:val="num" w:pos="1440"/>
        </w:tabs>
        <w:ind w:left="1440" w:hanging="360"/>
      </w:pPr>
      <w:rPr>
        <w:rFonts w:ascii="Wingdings 2" w:hAnsi="Wingdings 2" w:hint="default"/>
      </w:rPr>
    </w:lvl>
    <w:lvl w:ilvl="2" w:tplc="7C60EF5C">
      <w:start w:val="183"/>
      <w:numFmt w:val="bullet"/>
      <w:lvlText w:val="o"/>
      <w:lvlJc w:val="left"/>
      <w:pPr>
        <w:tabs>
          <w:tab w:val="num" w:pos="2160"/>
        </w:tabs>
        <w:ind w:left="2160" w:hanging="360"/>
      </w:pPr>
      <w:rPr>
        <w:rFonts w:ascii="Courier New" w:hAnsi="Courier New" w:hint="default"/>
      </w:rPr>
    </w:lvl>
    <w:lvl w:ilvl="3" w:tplc="57D63C06" w:tentative="1">
      <w:start w:val="1"/>
      <w:numFmt w:val="bullet"/>
      <w:lvlText w:val=""/>
      <w:lvlJc w:val="left"/>
      <w:pPr>
        <w:tabs>
          <w:tab w:val="num" w:pos="2880"/>
        </w:tabs>
        <w:ind w:left="2880" w:hanging="360"/>
      </w:pPr>
      <w:rPr>
        <w:rFonts w:ascii="Wingdings 2" w:hAnsi="Wingdings 2" w:hint="default"/>
      </w:rPr>
    </w:lvl>
    <w:lvl w:ilvl="4" w:tplc="1620408C" w:tentative="1">
      <w:start w:val="1"/>
      <w:numFmt w:val="bullet"/>
      <w:lvlText w:val=""/>
      <w:lvlJc w:val="left"/>
      <w:pPr>
        <w:tabs>
          <w:tab w:val="num" w:pos="3600"/>
        </w:tabs>
        <w:ind w:left="3600" w:hanging="360"/>
      </w:pPr>
      <w:rPr>
        <w:rFonts w:ascii="Wingdings 2" w:hAnsi="Wingdings 2" w:hint="default"/>
      </w:rPr>
    </w:lvl>
    <w:lvl w:ilvl="5" w:tplc="C85872DE" w:tentative="1">
      <w:start w:val="1"/>
      <w:numFmt w:val="bullet"/>
      <w:lvlText w:val=""/>
      <w:lvlJc w:val="left"/>
      <w:pPr>
        <w:tabs>
          <w:tab w:val="num" w:pos="4320"/>
        </w:tabs>
        <w:ind w:left="4320" w:hanging="360"/>
      </w:pPr>
      <w:rPr>
        <w:rFonts w:ascii="Wingdings 2" w:hAnsi="Wingdings 2" w:hint="default"/>
      </w:rPr>
    </w:lvl>
    <w:lvl w:ilvl="6" w:tplc="2E9A5908" w:tentative="1">
      <w:start w:val="1"/>
      <w:numFmt w:val="bullet"/>
      <w:lvlText w:val=""/>
      <w:lvlJc w:val="left"/>
      <w:pPr>
        <w:tabs>
          <w:tab w:val="num" w:pos="5040"/>
        </w:tabs>
        <w:ind w:left="5040" w:hanging="360"/>
      </w:pPr>
      <w:rPr>
        <w:rFonts w:ascii="Wingdings 2" w:hAnsi="Wingdings 2" w:hint="default"/>
      </w:rPr>
    </w:lvl>
    <w:lvl w:ilvl="7" w:tplc="DCDEE01A" w:tentative="1">
      <w:start w:val="1"/>
      <w:numFmt w:val="bullet"/>
      <w:lvlText w:val=""/>
      <w:lvlJc w:val="left"/>
      <w:pPr>
        <w:tabs>
          <w:tab w:val="num" w:pos="5760"/>
        </w:tabs>
        <w:ind w:left="5760" w:hanging="360"/>
      </w:pPr>
      <w:rPr>
        <w:rFonts w:ascii="Wingdings 2" w:hAnsi="Wingdings 2" w:hint="default"/>
      </w:rPr>
    </w:lvl>
    <w:lvl w:ilvl="8" w:tplc="F47A961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4A144C8"/>
    <w:multiLevelType w:val="hybridMultilevel"/>
    <w:tmpl w:val="CA72EE3C"/>
    <w:lvl w:ilvl="0" w:tplc="1FC2AD6E">
      <w:start w:val="1"/>
      <w:numFmt w:val="bullet"/>
      <w:lvlText w:val=""/>
      <w:lvlJc w:val="left"/>
      <w:pPr>
        <w:tabs>
          <w:tab w:val="num" w:pos="720"/>
        </w:tabs>
        <w:ind w:left="720" w:hanging="360"/>
      </w:pPr>
      <w:rPr>
        <w:rFonts w:ascii="Wingdings 2" w:hAnsi="Wingdings 2" w:hint="default"/>
      </w:rPr>
    </w:lvl>
    <w:lvl w:ilvl="1" w:tplc="E9E69EBC">
      <w:start w:val="183"/>
      <w:numFmt w:val="bullet"/>
      <w:lvlText w:val="o"/>
      <w:lvlJc w:val="left"/>
      <w:pPr>
        <w:tabs>
          <w:tab w:val="num" w:pos="1440"/>
        </w:tabs>
        <w:ind w:left="1440" w:hanging="360"/>
      </w:pPr>
      <w:rPr>
        <w:rFonts w:ascii="Courier New" w:hAnsi="Courier New" w:hint="default"/>
      </w:rPr>
    </w:lvl>
    <w:lvl w:ilvl="2" w:tplc="0EECBFA4" w:tentative="1">
      <w:start w:val="1"/>
      <w:numFmt w:val="bullet"/>
      <w:lvlText w:val=""/>
      <w:lvlJc w:val="left"/>
      <w:pPr>
        <w:tabs>
          <w:tab w:val="num" w:pos="2160"/>
        </w:tabs>
        <w:ind w:left="2160" w:hanging="360"/>
      </w:pPr>
      <w:rPr>
        <w:rFonts w:ascii="Wingdings 2" w:hAnsi="Wingdings 2" w:hint="default"/>
      </w:rPr>
    </w:lvl>
    <w:lvl w:ilvl="3" w:tplc="7E32AC38" w:tentative="1">
      <w:start w:val="1"/>
      <w:numFmt w:val="bullet"/>
      <w:lvlText w:val=""/>
      <w:lvlJc w:val="left"/>
      <w:pPr>
        <w:tabs>
          <w:tab w:val="num" w:pos="2880"/>
        </w:tabs>
        <w:ind w:left="2880" w:hanging="360"/>
      </w:pPr>
      <w:rPr>
        <w:rFonts w:ascii="Wingdings 2" w:hAnsi="Wingdings 2" w:hint="default"/>
      </w:rPr>
    </w:lvl>
    <w:lvl w:ilvl="4" w:tplc="4C72481A" w:tentative="1">
      <w:start w:val="1"/>
      <w:numFmt w:val="bullet"/>
      <w:lvlText w:val=""/>
      <w:lvlJc w:val="left"/>
      <w:pPr>
        <w:tabs>
          <w:tab w:val="num" w:pos="3600"/>
        </w:tabs>
        <w:ind w:left="3600" w:hanging="360"/>
      </w:pPr>
      <w:rPr>
        <w:rFonts w:ascii="Wingdings 2" w:hAnsi="Wingdings 2" w:hint="default"/>
      </w:rPr>
    </w:lvl>
    <w:lvl w:ilvl="5" w:tplc="5F328E64" w:tentative="1">
      <w:start w:val="1"/>
      <w:numFmt w:val="bullet"/>
      <w:lvlText w:val=""/>
      <w:lvlJc w:val="left"/>
      <w:pPr>
        <w:tabs>
          <w:tab w:val="num" w:pos="4320"/>
        </w:tabs>
        <w:ind w:left="4320" w:hanging="360"/>
      </w:pPr>
      <w:rPr>
        <w:rFonts w:ascii="Wingdings 2" w:hAnsi="Wingdings 2" w:hint="default"/>
      </w:rPr>
    </w:lvl>
    <w:lvl w:ilvl="6" w:tplc="1D3CF8C2" w:tentative="1">
      <w:start w:val="1"/>
      <w:numFmt w:val="bullet"/>
      <w:lvlText w:val=""/>
      <w:lvlJc w:val="left"/>
      <w:pPr>
        <w:tabs>
          <w:tab w:val="num" w:pos="5040"/>
        </w:tabs>
        <w:ind w:left="5040" w:hanging="360"/>
      </w:pPr>
      <w:rPr>
        <w:rFonts w:ascii="Wingdings 2" w:hAnsi="Wingdings 2" w:hint="default"/>
      </w:rPr>
    </w:lvl>
    <w:lvl w:ilvl="7" w:tplc="B3F8C9D4" w:tentative="1">
      <w:start w:val="1"/>
      <w:numFmt w:val="bullet"/>
      <w:lvlText w:val=""/>
      <w:lvlJc w:val="left"/>
      <w:pPr>
        <w:tabs>
          <w:tab w:val="num" w:pos="5760"/>
        </w:tabs>
        <w:ind w:left="5760" w:hanging="360"/>
      </w:pPr>
      <w:rPr>
        <w:rFonts w:ascii="Wingdings 2" w:hAnsi="Wingdings 2" w:hint="default"/>
      </w:rPr>
    </w:lvl>
    <w:lvl w:ilvl="8" w:tplc="693CBD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A8C4219"/>
    <w:multiLevelType w:val="hybridMultilevel"/>
    <w:tmpl w:val="F8A0BF90"/>
    <w:lvl w:ilvl="0" w:tplc="9DD68AD0">
      <w:start w:val="1"/>
      <w:numFmt w:val="bullet"/>
      <w:lvlText w:val=""/>
      <w:lvlJc w:val="left"/>
      <w:pPr>
        <w:tabs>
          <w:tab w:val="num" w:pos="720"/>
        </w:tabs>
        <w:ind w:left="720" w:hanging="360"/>
      </w:pPr>
      <w:rPr>
        <w:rFonts w:ascii="Wingdings 2" w:hAnsi="Wingdings 2" w:hint="default"/>
      </w:rPr>
    </w:lvl>
    <w:lvl w:ilvl="1" w:tplc="CF50D1A0" w:tentative="1">
      <w:start w:val="1"/>
      <w:numFmt w:val="bullet"/>
      <w:lvlText w:val=""/>
      <w:lvlJc w:val="left"/>
      <w:pPr>
        <w:tabs>
          <w:tab w:val="num" w:pos="1440"/>
        </w:tabs>
        <w:ind w:left="1440" w:hanging="360"/>
      </w:pPr>
      <w:rPr>
        <w:rFonts w:ascii="Wingdings 2" w:hAnsi="Wingdings 2" w:hint="default"/>
      </w:rPr>
    </w:lvl>
    <w:lvl w:ilvl="2" w:tplc="60F2B226" w:tentative="1">
      <w:start w:val="1"/>
      <w:numFmt w:val="bullet"/>
      <w:lvlText w:val=""/>
      <w:lvlJc w:val="left"/>
      <w:pPr>
        <w:tabs>
          <w:tab w:val="num" w:pos="2160"/>
        </w:tabs>
        <w:ind w:left="2160" w:hanging="360"/>
      </w:pPr>
      <w:rPr>
        <w:rFonts w:ascii="Wingdings 2" w:hAnsi="Wingdings 2" w:hint="default"/>
      </w:rPr>
    </w:lvl>
    <w:lvl w:ilvl="3" w:tplc="DB000968" w:tentative="1">
      <w:start w:val="1"/>
      <w:numFmt w:val="bullet"/>
      <w:lvlText w:val=""/>
      <w:lvlJc w:val="left"/>
      <w:pPr>
        <w:tabs>
          <w:tab w:val="num" w:pos="2880"/>
        </w:tabs>
        <w:ind w:left="2880" w:hanging="360"/>
      </w:pPr>
      <w:rPr>
        <w:rFonts w:ascii="Wingdings 2" w:hAnsi="Wingdings 2" w:hint="default"/>
      </w:rPr>
    </w:lvl>
    <w:lvl w:ilvl="4" w:tplc="43D488FE" w:tentative="1">
      <w:start w:val="1"/>
      <w:numFmt w:val="bullet"/>
      <w:lvlText w:val=""/>
      <w:lvlJc w:val="left"/>
      <w:pPr>
        <w:tabs>
          <w:tab w:val="num" w:pos="3600"/>
        </w:tabs>
        <w:ind w:left="3600" w:hanging="360"/>
      </w:pPr>
      <w:rPr>
        <w:rFonts w:ascii="Wingdings 2" w:hAnsi="Wingdings 2" w:hint="default"/>
      </w:rPr>
    </w:lvl>
    <w:lvl w:ilvl="5" w:tplc="E13A0072" w:tentative="1">
      <w:start w:val="1"/>
      <w:numFmt w:val="bullet"/>
      <w:lvlText w:val=""/>
      <w:lvlJc w:val="left"/>
      <w:pPr>
        <w:tabs>
          <w:tab w:val="num" w:pos="4320"/>
        </w:tabs>
        <w:ind w:left="4320" w:hanging="360"/>
      </w:pPr>
      <w:rPr>
        <w:rFonts w:ascii="Wingdings 2" w:hAnsi="Wingdings 2" w:hint="default"/>
      </w:rPr>
    </w:lvl>
    <w:lvl w:ilvl="6" w:tplc="61440512" w:tentative="1">
      <w:start w:val="1"/>
      <w:numFmt w:val="bullet"/>
      <w:lvlText w:val=""/>
      <w:lvlJc w:val="left"/>
      <w:pPr>
        <w:tabs>
          <w:tab w:val="num" w:pos="5040"/>
        </w:tabs>
        <w:ind w:left="5040" w:hanging="360"/>
      </w:pPr>
      <w:rPr>
        <w:rFonts w:ascii="Wingdings 2" w:hAnsi="Wingdings 2" w:hint="default"/>
      </w:rPr>
    </w:lvl>
    <w:lvl w:ilvl="7" w:tplc="CD1C3E6E" w:tentative="1">
      <w:start w:val="1"/>
      <w:numFmt w:val="bullet"/>
      <w:lvlText w:val=""/>
      <w:lvlJc w:val="left"/>
      <w:pPr>
        <w:tabs>
          <w:tab w:val="num" w:pos="5760"/>
        </w:tabs>
        <w:ind w:left="5760" w:hanging="360"/>
      </w:pPr>
      <w:rPr>
        <w:rFonts w:ascii="Wingdings 2" w:hAnsi="Wingdings 2" w:hint="default"/>
      </w:rPr>
    </w:lvl>
    <w:lvl w:ilvl="8" w:tplc="8B70EBC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C"/>
    <w:rsid w:val="00013AF5"/>
    <w:rsid w:val="002975B1"/>
    <w:rsid w:val="00417CBD"/>
    <w:rsid w:val="004C01D4"/>
    <w:rsid w:val="005908BC"/>
    <w:rsid w:val="008E0653"/>
    <w:rsid w:val="008E4434"/>
    <w:rsid w:val="00907FA2"/>
    <w:rsid w:val="00DB7229"/>
    <w:rsid w:val="00E2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85BA"/>
  <w15:docId w15:val="{E623802D-1CB7-4A77-AC5D-1E373A6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466">
      <w:bodyDiv w:val="1"/>
      <w:marLeft w:val="0"/>
      <w:marRight w:val="0"/>
      <w:marTop w:val="0"/>
      <w:marBottom w:val="0"/>
      <w:divBdr>
        <w:top w:val="none" w:sz="0" w:space="0" w:color="auto"/>
        <w:left w:val="none" w:sz="0" w:space="0" w:color="auto"/>
        <w:bottom w:val="none" w:sz="0" w:space="0" w:color="auto"/>
        <w:right w:val="none" w:sz="0" w:space="0" w:color="auto"/>
      </w:divBdr>
      <w:divsChild>
        <w:div w:id="566958190">
          <w:marLeft w:val="288"/>
          <w:marRight w:val="0"/>
          <w:marTop w:val="240"/>
          <w:marBottom w:val="0"/>
          <w:divBdr>
            <w:top w:val="none" w:sz="0" w:space="0" w:color="auto"/>
            <w:left w:val="none" w:sz="0" w:space="0" w:color="auto"/>
            <w:bottom w:val="none" w:sz="0" w:space="0" w:color="auto"/>
            <w:right w:val="none" w:sz="0" w:space="0" w:color="auto"/>
          </w:divBdr>
        </w:div>
        <w:div w:id="1926376336">
          <w:marLeft w:val="1080"/>
          <w:marRight w:val="0"/>
          <w:marTop w:val="50"/>
          <w:marBottom w:val="50"/>
          <w:divBdr>
            <w:top w:val="none" w:sz="0" w:space="0" w:color="auto"/>
            <w:left w:val="none" w:sz="0" w:space="0" w:color="auto"/>
            <w:bottom w:val="none" w:sz="0" w:space="0" w:color="auto"/>
            <w:right w:val="none" w:sz="0" w:space="0" w:color="auto"/>
          </w:divBdr>
        </w:div>
        <w:div w:id="567039237">
          <w:marLeft w:val="1080"/>
          <w:marRight w:val="0"/>
          <w:marTop w:val="50"/>
          <w:marBottom w:val="50"/>
          <w:divBdr>
            <w:top w:val="none" w:sz="0" w:space="0" w:color="auto"/>
            <w:left w:val="none" w:sz="0" w:space="0" w:color="auto"/>
            <w:bottom w:val="none" w:sz="0" w:space="0" w:color="auto"/>
            <w:right w:val="none" w:sz="0" w:space="0" w:color="auto"/>
          </w:divBdr>
        </w:div>
        <w:div w:id="182212072">
          <w:marLeft w:val="1080"/>
          <w:marRight w:val="0"/>
          <w:marTop w:val="50"/>
          <w:marBottom w:val="50"/>
          <w:divBdr>
            <w:top w:val="none" w:sz="0" w:space="0" w:color="auto"/>
            <w:left w:val="none" w:sz="0" w:space="0" w:color="auto"/>
            <w:bottom w:val="none" w:sz="0" w:space="0" w:color="auto"/>
            <w:right w:val="none" w:sz="0" w:space="0" w:color="auto"/>
          </w:divBdr>
        </w:div>
        <w:div w:id="1443497706">
          <w:marLeft w:val="288"/>
          <w:marRight w:val="0"/>
          <w:marTop w:val="240"/>
          <w:marBottom w:val="0"/>
          <w:divBdr>
            <w:top w:val="none" w:sz="0" w:space="0" w:color="auto"/>
            <w:left w:val="none" w:sz="0" w:space="0" w:color="auto"/>
            <w:bottom w:val="none" w:sz="0" w:space="0" w:color="auto"/>
            <w:right w:val="none" w:sz="0" w:space="0" w:color="auto"/>
          </w:divBdr>
        </w:div>
        <w:div w:id="1674453792">
          <w:marLeft w:val="1080"/>
          <w:marRight w:val="0"/>
          <w:marTop w:val="50"/>
          <w:marBottom w:val="50"/>
          <w:divBdr>
            <w:top w:val="none" w:sz="0" w:space="0" w:color="auto"/>
            <w:left w:val="none" w:sz="0" w:space="0" w:color="auto"/>
            <w:bottom w:val="none" w:sz="0" w:space="0" w:color="auto"/>
            <w:right w:val="none" w:sz="0" w:space="0" w:color="auto"/>
          </w:divBdr>
        </w:div>
        <w:div w:id="1711025945">
          <w:marLeft w:val="1080"/>
          <w:marRight w:val="0"/>
          <w:marTop w:val="50"/>
          <w:marBottom w:val="50"/>
          <w:divBdr>
            <w:top w:val="none" w:sz="0" w:space="0" w:color="auto"/>
            <w:left w:val="none" w:sz="0" w:space="0" w:color="auto"/>
            <w:bottom w:val="none" w:sz="0" w:space="0" w:color="auto"/>
            <w:right w:val="none" w:sz="0" w:space="0" w:color="auto"/>
          </w:divBdr>
        </w:div>
        <w:div w:id="1691686220">
          <w:marLeft w:val="1080"/>
          <w:marRight w:val="0"/>
          <w:marTop w:val="50"/>
          <w:marBottom w:val="50"/>
          <w:divBdr>
            <w:top w:val="none" w:sz="0" w:space="0" w:color="auto"/>
            <w:left w:val="none" w:sz="0" w:space="0" w:color="auto"/>
            <w:bottom w:val="none" w:sz="0" w:space="0" w:color="auto"/>
            <w:right w:val="none" w:sz="0" w:space="0" w:color="auto"/>
          </w:divBdr>
        </w:div>
      </w:divsChild>
    </w:div>
    <w:div w:id="159274050">
      <w:bodyDiv w:val="1"/>
      <w:marLeft w:val="0"/>
      <w:marRight w:val="0"/>
      <w:marTop w:val="0"/>
      <w:marBottom w:val="0"/>
      <w:divBdr>
        <w:top w:val="none" w:sz="0" w:space="0" w:color="auto"/>
        <w:left w:val="none" w:sz="0" w:space="0" w:color="auto"/>
        <w:bottom w:val="none" w:sz="0" w:space="0" w:color="auto"/>
        <w:right w:val="none" w:sz="0" w:space="0" w:color="auto"/>
      </w:divBdr>
      <w:divsChild>
        <w:div w:id="914555317">
          <w:marLeft w:val="288"/>
          <w:marRight w:val="0"/>
          <w:marTop w:val="240"/>
          <w:marBottom w:val="240"/>
          <w:divBdr>
            <w:top w:val="none" w:sz="0" w:space="0" w:color="auto"/>
            <w:left w:val="none" w:sz="0" w:space="0" w:color="auto"/>
            <w:bottom w:val="none" w:sz="0" w:space="0" w:color="auto"/>
            <w:right w:val="none" w:sz="0" w:space="0" w:color="auto"/>
          </w:divBdr>
        </w:div>
        <w:div w:id="194079675">
          <w:marLeft w:val="288"/>
          <w:marRight w:val="0"/>
          <w:marTop w:val="240"/>
          <w:marBottom w:val="240"/>
          <w:divBdr>
            <w:top w:val="none" w:sz="0" w:space="0" w:color="auto"/>
            <w:left w:val="none" w:sz="0" w:space="0" w:color="auto"/>
            <w:bottom w:val="none" w:sz="0" w:space="0" w:color="auto"/>
            <w:right w:val="none" w:sz="0" w:space="0" w:color="auto"/>
          </w:divBdr>
        </w:div>
        <w:div w:id="675115026">
          <w:marLeft w:val="288"/>
          <w:marRight w:val="0"/>
          <w:marTop w:val="240"/>
          <w:marBottom w:val="240"/>
          <w:divBdr>
            <w:top w:val="none" w:sz="0" w:space="0" w:color="auto"/>
            <w:left w:val="none" w:sz="0" w:space="0" w:color="auto"/>
            <w:bottom w:val="none" w:sz="0" w:space="0" w:color="auto"/>
            <w:right w:val="none" w:sz="0" w:space="0" w:color="auto"/>
          </w:divBdr>
        </w:div>
        <w:div w:id="732502938">
          <w:marLeft w:val="288"/>
          <w:marRight w:val="0"/>
          <w:marTop w:val="240"/>
          <w:marBottom w:val="240"/>
          <w:divBdr>
            <w:top w:val="none" w:sz="0" w:space="0" w:color="auto"/>
            <w:left w:val="none" w:sz="0" w:space="0" w:color="auto"/>
            <w:bottom w:val="none" w:sz="0" w:space="0" w:color="auto"/>
            <w:right w:val="none" w:sz="0" w:space="0" w:color="auto"/>
          </w:divBdr>
        </w:div>
        <w:div w:id="948851414">
          <w:marLeft w:val="288"/>
          <w:marRight w:val="0"/>
          <w:marTop w:val="240"/>
          <w:marBottom w:val="240"/>
          <w:divBdr>
            <w:top w:val="none" w:sz="0" w:space="0" w:color="auto"/>
            <w:left w:val="none" w:sz="0" w:space="0" w:color="auto"/>
            <w:bottom w:val="none" w:sz="0" w:space="0" w:color="auto"/>
            <w:right w:val="none" w:sz="0" w:space="0" w:color="auto"/>
          </w:divBdr>
        </w:div>
      </w:divsChild>
    </w:div>
    <w:div w:id="385185598">
      <w:bodyDiv w:val="1"/>
      <w:marLeft w:val="0"/>
      <w:marRight w:val="0"/>
      <w:marTop w:val="0"/>
      <w:marBottom w:val="0"/>
      <w:divBdr>
        <w:top w:val="none" w:sz="0" w:space="0" w:color="auto"/>
        <w:left w:val="none" w:sz="0" w:space="0" w:color="auto"/>
        <w:bottom w:val="none" w:sz="0" w:space="0" w:color="auto"/>
        <w:right w:val="none" w:sz="0" w:space="0" w:color="auto"/>
      </w:divBdr>
      <w:divsChild>
        <w:div w:id="1345857611">
          <w:marLeft w:val="288"/>
          <w:marRight w:val="0"/>
          <w:marTop w:val="240"/>
          <w:marBottom w:val="0"/>
          <w:divBdr>
            <w:top w:val="none" w:sz="0" w:space="0" w:color="auto"/>
            <w:left w:val="none" w:sz="0" w:space="0" w:color="auto"/>
            <w:bottom w:val="none" w:sz="0" w:space="0" w:color="auto"/>
            <w:right w:val="none" w:sz="0" w:space="0" w:color="auto"/>
          </w:divBdr>
        </w:div>
        <w:div w:id="681711481">
          <w:marLeft w:val="288"/>
          <w:marRight w:val="0"/>
          <w:marTop w:val="240"/>
          <w:marBottom w:val="0"/>
          <w:divBdr>
            <w:top w:val="none" w:sz="0" w:space="0" w:color="auto"/>
            <w:left w:val="none" w:sz="0" w:space="0" w:color="auto"/>
            <w:bottom w:val="none" w:sz="0" w:space="0" w:color="auto"/>
            <w:right w:val="none" w:sz="0" w:space="0" w:color="auto"/>
          </w:divBdr>
        </w:div>
        <w:div w:id="1093362130">
          <w:marLeft w:val="288"/>
          <w:marRight w:val="0"/>
          <w:marTop w:val="240"/>
          <w:marBottom w:val="0"/>
          <w:divBdr>
            <w:top w:val="none" w:sz="0" w:space="0" w:color="auto"/>
            <w:left w:val="none" w:sz="0" w:space="0" w:color="auto"/>
            <w:bottom w:val="none" w:sz="0" w:space="0" w:color="auto"/>
            <w:right w:val="none" w:sz="0" w:space="0" w:color="auto"/>
          </w:divBdr>
        </w:div>
        <w:div w:id="1978760197">
          <w:marLeft w:val="288"/>
          <w:marRight w:val="0"/>
          <w:marTop w:val="240"/>
          <w:marBottom w:val="0"/>
          <w:divBdr>
            <w:top w:val="none" w:sz="0" w:space="0" w:color="auto"/>
            <w:left w:val="none" w:sz="0" w:space="0" w:color="auto"/>
            <w:bottom w:val="none" w:sz="0" w:space="0" w:color="auto"/>
            <w:right w:val="none" w:sz="0" w:space="0" w:color="auto"/>
          </w:divBdr>
        </w:div>
        <w:div w:id="778718484">
          <w:marLeft w:val="288"/>
          <w:marRight w:val="0"/>
          <w:marTop w:val="240"/>
          <w:marBottom w:val="0"/>
          <w:divBdr>
            <w:top w:val="none" w:sz="0" w:space="0" w:color="auto"/>
            <w:left w:val="none" w:sz="0" w:space="0" w:color="auto"/>
            <w:bottom w:val="none" w:sz="0" w:space="0" w:color="auto"/>
            <w:right w:val="none" w:sz="0" w:space="0" w:color="auto"/>
          </w:divBdr>
        </w:div>
      </w:divsChild>
    </w:div>
    <w:div w:id="454299680">
      <w:bodyDiv w:val="1"/>
      <w:marLeft w:val="0"/>
      <w:marRight w:val="0"/>
      <w:marTop w:val="0"/>
      <w:marBottom w:val="0"/>
      <w:divBdr>
        <w:top w:val="none" w:sz="0" w:space="0" w:color="auto"/>
        <w:left w:val="none" w:sz="0" w:space="0" w:color="auto"/>
        <w:bottom w:val="none" w:sz="0" w:space="0" w:color="auto"/>
        <w:right w:val="none" w:sz="0" w:space="0" w:color="auto"/>
      </w:divBdr>
      <w:divsChild>
        <w:div w:id="1757096232">
          <w:marLeft w:val="288"/>
          <w:marRight w:val="0"/>
          <w:marTop w:val="0"/>
          <w:marBottom w:val="120"/>
          <w:divBdr>
            <w:top w:val="none" w:sz="0" w:space="0" w:color="auto"/>
            <w:left w:val="none" w:sz="0" w:space="0" w:color="auto"/>
            <w:bottom w:val="none" w:sz="0" w:space="0" w:color="auto"/>
            <w:right w:val="none" w:sz="0" w:space="0" w:color="auto"/>
          </w:divBdr>
        </w:div>
        <w:div w:id="1708870906">
          <w:marLeft w:val="1080"/>
          <w:marRight w:val="0"/>
          <w:marTop w:val="0"/>
          <w:marBottom w:val="120"/>
          <w:divBdr>
            <w:top w:val="none" w:sz="0" w:space="0" w:color="auto"/>
            <w:left w:val="none" w:sz="0" w:space="0" w:color="auto"/>
            <w:bottom w:val="none" w:sz="0" w:space="0" w:color="auto"/>
            <w:right w:val="none" w:sz="0" w:space="0" w:color="auto"/>
          </w:divBdr>
        </w:div>
        <w:div w:id="1933470915">
          <w:marLeft w:val="1080"/>
          <w:marRight w:val="0"/>
          <w:marTop w:val="0"/>
          <w:marBottom w:val="120"/>
          <w:divBdr>
            <w:top w:val="none" w:sz="0" w:space="0" w:color="auto"/>
            <w:left w:val="none" w:sz="0" w:space="0" w:color="auto"/>
            <w:bottom w:val="none" w:sz="0" w:space="0" w:color="auto"/>
            <w:right w:val="none" w:sz="0" w:space="0" w:color="auto"/>
          </w:divBdr>
        </w:div>
        <w:div w:id="403797228">
          <w:marLeft w:val="288"/>
          <w:marRight w:val="0"/>
          <w:marTop w:val="0"/>
          <w:marBottom w:val="480"/>
          <w:divBdr>
            <w:top w:val="none" w:sz="0" w:space="0" w:color="auto"/>
            <w:left w:val="none" w:sz="0" w:space="0" w:color="auto"/>
            <w:bottom w:val="none" w:sz="0" w:space="0" w:color="auto"/>
            <w:right w:val="none" w:sz="0" w:space="0" w:color="auto"/>
          </w:divBdr>
        </w:div>
      </w:divsChild>
    </w:div>
    <w:div w:id="963772664">
      <w:bodyDiv w:val="1"/>
      <w:marLeft w:val="0"/>
      <w:marRight w:val="0"/>
      <w:marTop w:val="0"/>
      <w:marBottom w:val="0"/>
      <w:divBdr>
        <w:top w:val="none" w:sz="0" w:space="0" w:color="auto"/>
        <w:left w:val="none" w:sz="0" w:space="0" w:color="auto"/>
        <w:bottom w:val="none" w:sz="0" w:space="0" w:color="auto"/>
        <w:right w:val="none" w:sz="0" w:space="0" w:color="auto"/>
      </w:divBdr>
      <w:divsChild>
        <w:div w:id="172650464">
          <w:marLeft w:val="288"/>
          <w:marRight w:val="0"/>
          <w:marTop w:val="240"/>
          <w:marBottom w:val="120"/>
          <w:divBdr>
            <w:top w:val="none" w:sz="0" w:space="0" w:color="auto"/>
            <w:left w:val="none" w:sz="0" w:space="0" w:color="auto"/>
            <w:bottom w:val="none" w:sz="0" w:space="0" w:color="auto"/>
            <w:right w:val="none" w:sz="0" w:space="0" w:color="auto"/>
          </w:divBdr>
        </w:div>
        <w:div w:id="1740008422">
          <w:marLeft w:val="1080"/>
          <w:marRight w:val="0"/>
          <w:marTop w:val="50"/>
          <w:marBottom w:val="120"/>
          <w:divBdr>
            <w:top w:val="none" w:sz="0" w:space="0" w:color="auto"/>
            <w:left w:val="none" w:sz="0" w:space="0" w:color="auto"/>
            <w:bottom w:val="none" w:sz="0" w:space="0" w:color="auto"/>
            <w:right w:val="none" w:sz="0" w:space="0" w:color="auto"/>
          </w:divBdr>
        </w:div>
        <w:div w:id="1289819900">
          <w:marLeft w:val="288"/>
          <w:marRight w:val="0"/>
          <w:marTop w:val="240"/>
          <w:marBottom w:val="120"/>
          <w:divBdr>
            <w:top w:val="none" w:sz="0" w:space="0" w:color="auto"/>
            <w:left w:val="none" w:sz="0" w:space="0" w:color="auto"/>
            <w:bottom w:val="none" w:sz="0" w:space="0" w:color="auto"/>
            <w:right w:val="none" w:sz="0" w:space="0" w:color="auto"/>
          </w:divBdr>
        </w:div>
        <w:div w:id="1759407297">
          <w:marLeft w:val="288"/>
          <w:marRight w:val="0"/>
          <w:marTop w:val="240"/>
          <w:marBottom w:val="120"/>
          <w:divBdr>
            <w:top w:val="none" w:sz="0" w:space="0" w:color="auto"/>
            <w:left w:val="none" w:sz="0" w:space="0" w:color="auto"/>
            <w:bottom w:val="none" w:sz="0" w:space="0" w:color="auto"/>
            <w:right w:val="none" w:sz="0" w:space="0" w:color="auto"/>
          </w:divBdr>
        </w:div>
        <w:div w:id="1332417813">
          <w:marLeft w:val="288"/>
          <w:marRight w:val="0"/>
          <w:marTop w:val="240"/>
          <w:marBottom w:val="120"/>
          <w:divBdr>
            <w:top w:val="none" w:sz="0" w:space="0" w:color="auto"/>
            <w:left w:val="none" w:sz="0" w:space="0" w:color="auto"/>
            <w:bottom w:val="none" w:sz="0" w:space="0" w:color="auto"/>
            <w:right w:val="none" w:sz="0" w:space="0" w:color="auto"/>
          </w:divBdr>
        </w:div>
        <w:div w:id="240260351">
          <w:marLeft w:val="1080"/>
          <w:marRight w:val="0"/>
          <w:marTop w:val="50"/>
          <w:marBottom w:val="120"/>
          <w:divBdr>
            <w:top w:val="none" w:sz="0" w:space="0" w:color="auto"/>
            <w:left w:val="none" w:sz="0" w:space="0" w:color="auto"/>
            <w:bottom w:val="none" w:sz="0" w:space="0" w:color="auto"/>
            <w:right w:val="none" w:sz="0" w:space="0" w:color="auto"/>
          </w:divBdr>
        </w:div>
        <w:div w:id="1975910404">
          <w:marLeft w:val="1080"/>
          <w:marRight w:val="0"/>
          <w:marTop w:val="50"/>
          <w:marBottom w:val="120"/>
          <w:divBdr>
            <w:top w:val="none" w:sz="0" w:space="0" w:color="auto"/>
            <w:left w:val="none" w:sz="0" w:space="0" w:color="auto"/>
            <w:bottom w:val="none" w:sz="0" w:space="0" w:color="auto"/>
            <w:right w:val="none" w:sz="0" w:space="0" w:color="auto"/>
          </w:divBdr>
        </w:div>
        <w:div w:id="201141639">
          <w:marLeft w:val="1080"/>
          <w:marRight w:val="0"/>
          <w:marTop w:val="50"/>
          <w:marBottom w:val="120"/>
          <w:divBdr>
            <w:top w:val="none" w:sz="0" w:space="0" w:color="auto"/>
            <w:left w:val="none" w:sz="0" w:space="0" w:color="auto"/>
            <w:bottom w:val="none" w:sz="0" w:space="0" w:color="auto"/>
            <w:right w:val="none" w:sz="0" w:space="0" w:color="auto"/>
          </w:divBdr>
        </w:div>
        <w:div w:id="2064862975">
          <w:marLeft w:val="288"/>
          <w:marRight w:val="0"/>
          <w:marTop w:val="240"/>
          <w:marBottom w:val="120"/>
          <w:divBdr>
            <w:top w:val="none" w:sz="0" w:space="0" w:color="auto"/>
            <w:left w:val="none" w:sz="0" w:space="0" w:color="auto"/>
            <w:bottom w:val="none" w:sz="0" w:space="0" w:color="auto"/>
            <w:right w:val="none" w:sz="0" w:space="0" w:color="auto"/>
          </w:divBdr>
        </w:div>
      </w:divsChild>
    </w:div>
    <w:div w:id="1203712776">
      <w:bodyDiv w:val="1"/>
      <w:marLeft w:val="0"/>
      <w:marRight w:val="0"/>
      <w:marTop w:val="0"/>
      <w:marBottom w:val="0"/>
      <w:divBdr>
        <w:top w:val="none" w:sz="0" w:space="0" w:color="auto"/>
        <w:left w:val="none" w:sz="0" w:space="0" w:color="auto"/>
        <w:bottom w:val="none" w:sz="0" w:space="0" w:color="auto"/>
        <w:right w:val="none" w:sz="0" w:space="0" w:color="auto"/>
      </w:divBdr>
      <w:divsChild>
        <w:div w:id="214390758">
          <w:marLeft w:val="288"/>
          <w:marRight w:val="0"/>
          <w:marTop w:val="240"/>
          <w:marBottom w:val="0"/>
          <w:divBdr>
            <w:top w:val="none" w:sz="0" w:space="0" w:color="auto"/>
            <w:left w:val="none" w:sz="0" w:space="0" w:color="auto"/>
            <w:bottom w:val="none" w:sz="0" w:space="0" w:color="auto"/>
            <w:right w:val="none" w:sz="0" w:space="0" w:color="auto"/>
          </w:divBdr>
        </w:div>
        <w:div w:id="1495948620">
          <w:marLeft w:val="288"/>
          <w:marRight w:val="0"/>
          <w:marTop w:val="240"/>
          <w:marBottom w:val="0"/>
          <w:divBdr>
            <w:top w:val="none" w:sz="0" w:space="0" w:color="auto"/>
            <w:left w:val="none" w:sz="0" w:space="0" w:color="auto"/>
            <w:bottom w:val="none" w:sz="0" w:space="0" w:color="auto"/>
            <w:right w:val="none" w:sz="0" w:space="0" w:color="auto"/>
          </w:divBdr>
        </w:div>
      </w:divsChild>
    </w:div>
    <w:div w:id="1704667040">
      <w:bodyDiv w:val="1"/>
      <w:marLeft w:val="0"/>
      <w:marRight w:val="0"/>
      <w:marTop w:val="0"/>
      <w:marBottom w:val="0"/>
      <w:divBdr>
        <w:top w:val="none" w:sz="0" w:space="0" w:color="auto"/>
        <w:left w:val="none" w:sz="0" w:space="0" w:color="auto"/>
        <w:bottom w:val="none" w:sz="0" w:space="0" w:color="auto"/>
        <w:right w:val="none" w:sz="0" w:space="0" w:color="auto"/>
      </w:divBdr>
      <w:divsChild>
        <w:div w:id="330376851">
          <w:marLeft w:val="288"/>
          <w:marRight w:val="0"/>
          <w:marTop w:val="240"/>
          <w:marBottom w:val="120"/>
          <w:divBdr>
            <w:top w:val="none" w:sz="0" w:space="0" w:color="auto"/>
            <w:left w:val="none" w:sz="0" w:space="0" w:color="auto"/>
            <w:bottom w:val="none" w:sz="0" w:space="0" w:color="auto"/>
            <w:right w:val="none" w:sz="0" w:space="0" w:color="auto"/>
          </w:divBdr>
        </w:div>
        <w:div w:id="41366891">
          <w:marLeft w:val="1080"/>
          <w:marRight w:val="0"/>
          <w:marTop w:val="50"/>
          <w:marBottom w:val="120"/>
          <w:divBdr>
            <w:top w:val="none" w:sz="0" w:space="0" w:color="auto"/>
            <w:left w:val="none" w:sz="0" w:space="0" w:color="auto"/>
            <w:bottom w:val="none" w:sz="0" w:space="0" w:color="auto"/>
            <w:right w:val="none" w:sz="0" w:space="0" w:color="auto"/>
          </w:divBdr>
        </w:div>
        <w:div w:id="798300133">
          <w:marLeft w:val="1080"/>
          <w:marRight w:val="0"/>
          <w:marTop w:val="50"/>
          <w:marBottom w:val="120"/>
          <w:divBdr>
            <w:top w:val="none" w:sz="0" w:space="0" w:color="auto"/>
            <w:left w:val="none" w:sz="0" w:space="0" w:color="auto"/>
            <w:bottom w:val="none" w:sz="0" w:space="0" w:color="auto"/>
            <w:right w:val="none" w:sz="0" w:space="0" w:color="auto"/>
          </w:divBdr>
        </w:div>
        <w:div w:id="1527527344">
          <w:marLeft w:val="1080"/>
          <w:marRight w:val="0"/>
          <w:marTop w:val="50"/>
          <w:marBottom w:val="120"/>
          <w:divBdr>
            <w:top w:val="none" w:sz="0" w:space="0" w:color="auto"/>
            <w:left w:val="none" w:sz="0" w:space="0" w:color="auto"/>
            <w:bottom w:val="none" w:sz="0" w:space="0" w:color="auto"/>
            <w:right w:val="none" w:sz="0" w:space="0" w:color="auto"/>
          </w:divBdr>
        </w:div>
      </w:divsChild>
    </w:div>
    <w:div w:id="1741054575">
      <w:bodyDiv w:val="1"/>
      <w:marLeft w:val="0"/>
      <w:marRight w:val="0"/>
      <w:marTop w:val="0"/>
      <w:marBottom w:val="0"/>
      <w:divBdr>
        <w:top w:val="none" w:sz="0" w:space="0" w:color="auto"/>
        <w:left w:val="none" w:sz="0" w:space="0" w:color="auto"/>
        <w:bottom w:val="none" w:sz="0" w:space="0" w:color="auto"/>
        <w:right w:val="none" w:sz="0" w:space="0" w:color="auto"/>
      </w:divBdr>
      <w:divsChild>
        <w:div w:id="336621737">
          <w:marLeft w:val="288"/>
          <w:marRight w:val="0"/>
          <w:marTop w:val="240"/>
          <w:marBottom w:val="240"/>
          <w:divBdr>
            <w:top w:val="none" w:sz="0" w:space="0" w:color="auto"/>
            <w:left w:val="none" w:sz="0" w:space="0" w:color="auto"/>
            <w:bottom w:val="none" w:sz="0" w:space="0" w:color="auto"/>
            <w:right w:val="none" w:sz="0" w:space="0" w:color="auto"/>
          </w:divBdr>
        </w:div>
        <w:div w:id="1705907958">
          <w:marLeft w:val="288"/>
          <w:marRight w:val="0"/>
          <w:marTop w:val="240"/>
          <w:marBottom w:val="240"/>
          <w:divBdr>
            <w:top w:val="none" w:sz="0" w:space="0" w:color="auto"/>
            <w:left w:val="none" w:sz="0" w:space="0" w:color="auto"/>
            <w:bottom w:val="none" w:sz="0" w:space="0" w:color="auto"/>
            <w:right w:val="none" w:sz="0" w:space="0" w:color="auto"/>
          </w:divBdr>
        </w:div>
        <w:div w:id="846941025">
          <w:marLeft w:val="288"/>
          <w:marRight w:val="0"/>
          <w:marTop w:val="240"/>
          <w:marBottom w:val="240"/>
          <w:divBdr>
            <w:top w:val="none" w:sz="0" w:space="0" w:color="auto"/>
            <w:left w:val="none" w:sz="0" w:space="0" w:color="auto"/>
            <w:bottom w:val="none" w:sz="0" w:space="0" w:color="auto"/>
            <w:right w:val="none" w:sz="0" w:space="0" w:color="auto"/>
          </w:divBdr>
        </w:div>
        <w:div w:id="497044608">
          <w:marLeft w:val="288"/>
          <w:marRight w:val="0"/>
          <w:marTop w:val="240"/>
          <w:marBottom w:val="240"/>
          <w:divBdr>
            <w:top w:val="none" w:sz="0" w:space="0" w:color="auto"/>
            <w:left w:val="none" w:sz="0" w:space="0" w:color="auto"/>
            <w:bottom w:val="none" w:sz="0" w:space="0" w:color="auto"/>
            <w:right w:val="none" w:sz="0" w:space="0" w:color="auto"/>
          </w:divBdr>
        </w:div>
        <w:div w:id="420488164">
          <w:marLeft w:val="288"/>
          <w:marRight w:val="0"/>
          <w:marTop w:val="240"/>
          <w:marBottom w:val="240"/>
          <w:divBdr>
            <w:top w:val="none" w:sz="0" w:space="0" w:color="auto"/>
            <w:left w:val="none" w:sz="0" w:space="0" w:color="auto"/>
            <w:bottom w:val="none" w:sz="0" w:space="0" w:color="auto"/>
            <w:right w:val="none" w:sz="0" w:space="0" w:color="auto"/>
          </w:divBdr>
        </w:div>
      </w:divsChild>
    </w:div>
    <w:div w:id="1837841979">
      <w:bodyDiv w:val="1"/>
      <w:marLeft w:val="0"/>
      <w:marRight w:val="0"/>
      <w:marTop w:val="0"/>
      <w:marBottom w:val="0"/>
      <w:divBdr>
        <w:top w:val="none" w:sz="0" w:space="0" w:color="auto"/>
        <w:left w:val="none" w:sz="0" w:space="0" w:color="auto"/>
        <w:bottom w:val="none" w:sz="0" w:space="0" w:color="auto"/>
        <w:right w:val="none" w:sz="0" w:space="0" w:color="auto"/>
      </w:divBdr>
      <w:divsChild>
        <w:div w:id="732699266">
          <w:marLeft w:val="1080"/>
          <w:marRight w:val="0"/>
          <w:marTop w:val="50"/>
          <w:marBottom w:val="50"/>
          <w:divBdr>
            <w:top w:val="none" w:sz="0" w:space="0" w:color="auto"/>
            <w:left w:val="none" w:sz="0" w:space="0" w:color="auto"/>
            <w:bottom w:val="none" w:sz="0" w:space="0" w:color="auto"/>
            <w:right w:val="none" w:sz="0" w:space="0" w:color="auto"/>
          </w:divBdr>
        </w:div>
        <w:div w:id="1750033767">
          <w:marLeft w:val="1080"/>
          <w:marRight w:val="0"/>
          <w:marTop w:val="50"/>
          <w:marBottom w:val="50"/>
          <w:divBdr>
            <w:top w:val="none" w:sz="0" w:space="0" w:color="auto"/>
            <w:left w:val="none" w:sz="0" w:space="0" w:color="auto"/>
            <w:bottom w:val="none" w:sz="0" w:space="0" w:color="auto"/>
            <w:right w:val="none" w:sz="0" w:space="0" w:color="auto"/>
          </w:divBdr>
        </w:div>
        <w:div w:id="1363702268">
          <w:marLeft w:val="1800"/>
          <w:marRight w:val="0"/>
          <w:marTop w:val="50"/>
          <w:marBottom w:val="50"/>
          <w:divBdr>
            <w:top w:val="none" w:sz="0" w:space="0" w:color="auto"/>
            <w:left w:val="none" w:sz="0" w:space="0" w:color="auto"/>
            <w:bottom w:val="none" w:sz="0" w:space="0" w:color="auto"/>
            <w:right w:val="none" w:sz="0" w:space="0" w:color="auto"/>
          </w:divBdr>
        </w:div>
        <w:div w:id="962080755">
          <w:marLeft w:val="1800"/>
          <w:marRight w:val="0"/>
          <w:marTop w:val="50"/>
          <w:marBottom w:val="50"/>
          <w:divBdr>
            <w:top w:val="none" w:sz="0" w:space="0" w:color="auto"/>
            <w:left w:val="none" w:sz="0" w:space="0" w:color="auto"/>
            <w:bottom w:val="none" w:sz="0" w:space="0" w:color="auto"/>
            <w:right w:val="none" w:sz="0" w:space="0" w:color="auto"/>
          </w:divBdr>
        </w:div>
        <w:div w:id="1955355874">
          <w:marLeft w:val="1800"/>
          <w:marRight w:val="0"/>
          <w:marTop w:val="50"/>
          <w:marBottom w:val="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0D80-C9DA-47DB-A68C-7F1B463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Chrystalla Charalambous</cp:lastModifiedBy>
  <cp:revision>2</cp:revision>
  <dcterms:created xsi:type="dcterms:W3CDTF">2020-12-03T07:47:00Z</dcterms:created>
  <dcterms:modified xsi:type="dcterms:W3CDTF">2020-12-03T07:47:00Z</dcterms:modified>
</cp:coreProperties>
</file>